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HNIDA</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海南省室内装饰协会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HNIDA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003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2023</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室内装饰行业诚信体系评价规范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w:t>
      </w:r>
      <w:r>
        <w:rPr>
          <w:rFonts w:hint="eastAsia" w:eastAsia="黑体"/>
          <w:szCs w:val="28"/>
        </w:rPr>
        <w:t>pecification</w:t>
      </w:r>
      <w:r>
        <w:rPr>
          <w:rFonts w:eastAsia="黑体"/>
          <w:szCs w:val="28"/>
        </w:rPr>
        <w:t xml:space="preserve"> for the interior decoration industry </w:t>
      </w:r>
      <w:r>
        <w:rPr>
          <w:rFonts w:hint="eastAsia" w:eastAsia="黑体"/>
          <w:szCs w:val="28"/>
        </w:rPr>
        <w:t>of</w:t>
      </w:r>
      <w:r>
        <w:rPr>
          <w:rFonts w:eastAsia="黑体"/>
          <w:szCs w:val="28"/>
        </w:rPr>
        <w:t xml:space="preserve"> </w:t>
      </w:r>
      <w:r>
        <w:rPr>
          <w:rFonts w:hint="eastAsia" w:eastAsia="黑体"/>
          <w:szCs w:val="28"/>
        </w:rPr>
        <w:t>credit</w:t>
      </w:r>
      <w:r>
        <w:rPr>
          <w:rFonts w:eastAsia="黑体"/>
          <w:szCs w:val="28"/>
        </w:rPr>
        <w:t xml:space="preserve"> management systems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海南省室内装饰协会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360"/>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本文件由海南省室内装饰协会提出。</w:t>
      </w:r>
    </w:p>
    <w:p>
      <w:pPr>
        <w:pStyle w:val="57"/>
        <w:ind w:firstLine="420"/>
      </w:pPr>
      <w:r>
        <w:rPr>
          <w:rFonts w:hint="eastAsia"/>
        </w:rPr>
        <w:t>本文件由海南省室内装饰协会归口。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8B501F0CC0A547F9ABC31D59C050B5B0"/>
        </w:placeholder>
      </w:sdtPr>
      <w:sdtContent>
        <w:p>
          <w:pPr>
            <w:pStyle w:val="178"/>
            <w:spacing w:before="2" w:beforeLines="1" w:after="528" w:afterLines="220"/>
          </w:pPr>
          <w:bookmarkStart w:id="23" w:name="NEW_STAND_NAME"/>
          <w:r>
            <w:rPr>
              <w:rFonts w:hint="eastAsia"/>
            </w:rPr>
            <w:t>室内装饰行业诚信体系评价规范</w:t>
          </w:r>
        </w:p>
      </w:sdtContent>
    </w:sdt>
    <w:bookmarkEnd w:id="23"/>
    <w:p>
      <w:pPr>
        <w:pStyle w:val="105"/>
        <w:spacing w:before="240" w:after="240"/>
      </w:pPr>
      <w:bookmarkStart w:id="24" w:name="_Toc17233333"/>
      <w:bookmarkStart w:id="25" w:name="_Toc17233325"/>
      <w:bookmarkStart w:id="26" w:name="_Toc26648465"/>
      <w:bookmarkStart w:id="27" w:name="_Toc26986530"/>
      <w:bookmarkStart w:id="28" w:name="_Toc97192964"/>
      <w:bookmarkStart w:id="29" w:name="_Toc24884211"/>
      <w:bookmarkStart w:id="30" w:name="_Toc26718930"/>
      <w:bookmarkStart w:id="31" w:name="_Toc26986771"/>
      <w:bookmarkStart w:id="32" w:name="_Toc24884218"/>
      <w:r>
        <w:rPr>
          <w:rFonts w:hint="eastAsia"/>
        </w:rPr>
        <w:t>范围</w:t>
      </w:r>
      <w:bookmarkEnd w:id="24"/>
      <w:bookmarkEnd w:id="25"/>
      <w:bookmarkEnd w:id="26"/>
      <w:bookmarkEnd w:id="27"/>
      <w:bookmarkEnd w:id="28"/>
      <w:bookmarkEnd w:id="29"/>
      <w:bookmarkEnd w:id="30"/>
      <w:bookmarkEnd w:id="31"/>
      <w:bookmarkEnd w:id="32"/>
    </w:p>
    <w:p>
      <w:pPr>
        <w:pStyle w:val="57"/>
        <w:ind w:firstLine="420"/>
      </w:pPr>
      <w:bookmarkStart w:id="33" w:name="_Toc24884212"/>
      <w:bookmarkStart w:id="34" w:name="_Toc26648466"/>
      <w:bookmarkStart w:id="35" w:name="_Toc17233334"/>
      <w:bookmarkStart w:id="36" w:name="_Toc17233326"/>
      <w:bookmarkStart w:id="37" w:name="_Toc24884219"/>
      <w:r>
        <w:rPr>
          <w:rFonts w:hint="eastAsia"/>
        </w:rPr>
        <w:t>本文件规定了总则、红黑榜管理细则、诚信经营公约、团体会员诚信经营等级评审细则、评选类别等部分。</w:t>
      </w:r>
    </w:p>
    <w:p>
      <w:pPr>
        <w:pStyle w:val="57"/>
        <w:ind w:firstLine="420"/>
      </w:pPr>
      <w:r>
        <w:rPr>
          <w:rFonts w:hint="eastAsia"/>
        </w:rPr>
        <w:t>本文件适用于海南省室内装饰行业诚信体系评价相关活动。</w:t>
      </w:r>
    </w:p>
    <w:p>
      <w:pPr>
        <w:pStyle w:val="105"/>
        <w:spacing w:before="240" w:after="240"/>
      </w:pPr>
      <w:bookmarkStart w:id="38" w:name="_Toc26986772"/>
      <w:bookmarkStart w:id="39" w:name="_Toc97192965"/>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04A3B456E3D437C86584A48D2D98B6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本文件没有规范性引用文件。</w:t>
          </w:r>
        </w:p>
      </w:sdtContent>
    </w:sdt>
    <w:p>
      <w:pPr>
        <w:pStyle w:val="105"/>
        <w:spacing w:before="240" w:after="240"/>
      </w:pPr>
      <w:bookmarkStart w:id="42" w:name="_Hlk143159732"/>
      <w:r>
        <w:rPr>
          <w:rFonts w:hint="eastAsia"/>
          <w:szCs w:val="21"/>
        </w:rPr>
        <w:t>术语和定义</w:t>
      </w:r>
    </w:p>
    <w:sdt>
      <w:sdtPr>
        <w:id w:val="-1909835108"/>
        <w:placeholder>
          <w:docPart w:val="24B2D686EB6F4CC187CC146C41D45C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3" w:name="_Toc26986532"/>
          <w:bookmarkEnd w:id="43"/>
          <w: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室内装饰企业及个人</w:t>
      </w:r>
    </w:p>
    <w:p>
      <w:pPr>
        <w:pStyle w:val="57"/>
        <w:ind w:firstLine="420"/>
      </w:pPr>
      <w:r>
        <w:rPr>
          <w:rFonts w:hint="eastAsia"/>
        </w:rPr>
        <w:t>在海南省内从事室内装饰的设计、施工、品牌材料商等单位及个人。</w:t>
      </w:r>
    </w:p>
    <w:bookmarkEnd w:id="42"/>
    <w:p>
      <w:pPr>
        <w:pStyle w:val="105"/>
        <w:spacing w:before="240" w:after="240"/>
      </w:pPr>
      <w:r>
        <w:rPr>
          <w:rFonts w:hint="eastAsia"/>
        </w:rPr>
        <w:t>基本要求</w:t>
      </w:r>
    </w:p>
    <w:p>
      <w:pPr>
        <w:pStyle w:val="163"/>
      </w:pPr>
      <w:r>
        <w:rPr>
          <w:rFonts w:hint="eastAsia"/>
        </w:rPr>
        <w:t>团体及个人会员诚信体系评价应如实申报，且自行承担不实信息引起的纠纷及相关责任。</w:t>
      </w:r>
    </w:p>
    <w:p>
      <w:pPr>
        <w:pStyle w:val="163"/>
      </w:pPr>
      <w:r>
        <w:rPr>
          <w:rFonts w:hint="eastAsia"/>
        </w:rPr>
        <w:t>团体及个人会员应积极参与申报评审活动，评选过程中应严格遵守国家有关法律法规和协会章程，共同维护评审活动顺利进行。</w:t>
      </w:r>
    </w:p>
    <w:p>
      <w:pPr>
        <w:pStyle w:val="163"/>
      </w:pPr>
      <w:r>
        <w:rPr>
          <w:rFonts w:hint="eastAsia"/>
        </w:rPr>
        <w:t>团体及个人会员有义务向协会举报违规借评审活动开展的收费行为。</w:t>
      </w:r>
    </w:p>
    <w:p>
      <w:pPr>
        <w:pStyle w:val="105"/>
        <w:spacing w:before="240" w:after="240"/>
      </w:pPr>
      <w:r>
        <w:rPr>
          <w:rFonts w:hint="eastAsia"/>
        </w:rPr>
        <w:t>红黑榜管理细则</w:t>
      </w:r>
    </w:p>
    <w:p>
      <w:pPr>
        <w:pStyle w:val="106"/>
        <w:spacing w:before="120" w:after="120"/>
      </w:pPr>
      <w:r>
        <w:rPr>
          <w:rFonts w:hint="eastAsia"/>
        </w:rPr>
        <w:t>红榜评定</w:t>
      </w:r>
    </w:p>
    <w:p>
      <w:pPr>
        <w:pStyle w:val="66"/>
        <w:spacing w:before="120" w:after="120"/>
      </w:pPr>
      <w:r>
        <w:rPr>
          <w:rFonts w:hint="eastAsia"/>
        </w:rPr>
        <w:t>总则</w:t>
      </w:r>
    </w:p>
    <w:p>
      <w:pPr>
        <w:pStyle w:val="165"/>
      </w:pPr>
      <w:r>
        <w:rPr>
          <w:rFonts w:hint="eastAsia"/>
        </w:rPr>
        <w:t>参评会员应为海南省室内装饰协会团体会员及个人会员，个人参评应由团体会员推荐。参评会员应正常年检并缴纳会费。参评会员发生下列情形之一的，不能参与评审活动：</w:t>
      </w:r>
    </w:p>
    <w:p>
      <w:pPr>
        <w:pStyle w:val="110"/>
      </w:pPr>
      <w:r>
        <w:rPr>
          <w:rFonts w:hint="eastAsia"/>
        </w:rPr>
        <w:t>受到行政处罚且造成不良社会影响；</w:t>
      </w:r>
    </w:p>
    <w:p>
      <w:pPr>
        <w:pStyle w:val="110"/>
      </w:pPr>
      <w:r>
        <w:rPr>
          <w:rFonts w:hint="eastAsia"/>
        </w:rPr>
        <w:t>有关部门监督检查严重不合格；</w:t>
      </w:r>
    </w:p>
    <w:p>
      <w:pPr>
        <w:pStyle w:val="110"/>
      </w:pPr>
      <w:r>
        <w:rPr>
          <w:rFonts w:hint="eastAsia"/>
        </w:rPr>
        <w:t>发生群体投诉事件，经查实属于自身责任，未及时给予解决的；</w:t>
      </w:r>
    </w:p>
    <w:p>
      <w:pPr>
        <w:pStyle w:val="110"/>
      </w:pPr>
      <w:r>
        <w:rPr>
          <w:rFonts w:hint="eastAsia"/>
        </w:rPr>
        <w:t>被媒体曝光，且在室内装饰行业造成不良负面影响；</w:t>
      </w:r>
    </w:p>
    <w:p>
      <w:pPr>
        <w:pStyle w:val="110"/>
      </w:pPr>
      <w:r>
        <w:rPr>
          <w:rFonts w:hint="eastAsia"/>
        </w:rPr>
        <w:t>发生质量、安全、环境污染等重大安全责任事故；</w:t>
      </w:r>
    </w:p>
    <w:p>
      <w:pPr>
        <w:pStyle w:val="110"/>
      </w:pPr>
      <w:r>
        <w:rPr>
          <w:rFonts w:hint="eastAsia"/>
        </w:rPr>
        <w:t>被列入信用中国失信名单及室内装饰行业黑名单。</w:t>
      </w:r>
    </w:p>
    <w:p>
      <w:pPr>
        <w:pStyle w:val="165"/>
      </w:pPr>
      <w:r>
        <w:rPr>
          <w:rFonts w:hint="eastAsia"/>
        </w:rPr>
        <w:t>诚信体系评价流程应遵循公平、公正、公开的原则。</w:t>
      </w:r>
    </w:p>
    <w:p>
      <w:pPr>
        <w:pStyle w:val="165"/>
      </w:pPr>
      <w:r>
        <w:rPr>
          <w:rFonts w:hint="eastAsia"/>
        </w:rPr>
        <w:t>评审组应由海南省行业主管部门专家库专家及具有丰富实践经验和较高知名度的行业专家组成。</w:t>
      </w:r>
    </w:p>
    <w:p>
      <w:pPr>
        <w:pStyle w:val="66"/>
        <w:spacing w:before="120" w:after="120"/>
      </w:pPr>
      <w:r>
        <w:rPr>
          <w:rFonts w:hint="eastAsia"/>
        </w:rPr>
        <w:t>评定原则</w:t>
      </w:r>
    </w:p>
    <w:p>
      <w:pPr>
        <w:pStyle w:val="165"/>
      </w:pPr>
      <w:r>
        <w:rPr>
          <w:rFonts w:hint="eastAsia"/>
        </w:rPr>
        <w:t>应遵守国家相关法律、法规、条例、规章和规范、标准。</w:t>
      </w:r>
    </w:p>
    <w:p>
      <w:pPr>
        <w:pStyle w:val="165"/>
      </w:pPr>
      <w:r>
        <w:rPr>
          <w:rFonts w:hint="eastAsia"/>
        </w:rPr>
        <w:t>应诚实守信，重合同守信用，严格履行承诺。</w:t>
      </w:r>
    </w:p>
    <w:p>
      <w:pPr>
        <w:pStyle w:val="165"/>
      </w:pPr>
      <w:r>
        <w:rPr>
          <w:rFonts w:hint="eastAsia"/>
        </w:rPr>
        <w:t>不搞虚假宣传，不设陷阱，加强安全文明施工，提高工艺质量水平，加强质量防治预防，提高诚信服务意识。</w:t>
      </w:r>
    </w:p>
    <w:p>
      <w:pPr>
        <w:pStyle w:val="66"/>
        <w:spacing w:before="120" w:after="120"/>
      </w:pPr>
      <w:r>
        <w:rPr>
          <w:rFonts w:hint="eastAsia"/>
        </w:rPr>
        <w:t>评定对象</w:t>
      </w:r>
    </w:p>
    <w:p>
      <w:pPr>
        <w:pStyle w:val="57"/>
        <w:ind w:firstLine="420"/>
      </w:pPr>
      <w:r>
        <w:rPr>
          <w:rFonts w:hint="eastAsia"/>
        </w:rPr>
        <w:t>应为海南省室内装饰协会团体会员或个人会员，个人参评应由团体会员推荐。守法遵规、诚信经营，最近2年内无违法违规行为，在征信平台无不良记录的企业或个人。</w:t>
      </w:r>
    </w:p>
    <w:p>
      <w:pPr>
        <w:pStyle w:val="66"/>
        <w:spacing w:before="120" w:after="120"/>
      </w:pPr>
      <w:r>
        <w:rPr>
          <w:rFonts w:hint="eastAsia"/>
        </w:rPr>
        <w:t>评定条件</w:t>
      </w:r>
    </w:p>
    <w:p>
      <w:pPr>
        <w:pStyle w:val="165"/>
      </w:pPr>
      <w:r>
        <w:rPr>
          <w:rFonts w:hint="eastAsia"/>
        </w:rPr>
        <w:t>按照海南省室内装饰协会《海南省室内装饰行业诚信经营公约》的条件，被评为A级（含）等级以上的企业等以及通过海南省室内装饰协会认定量化分级高等级信用类别的企业。</w:t>
      </w:r>
    </w:p>
    <w:p>
      <w:pPr>
        <w:pStyle w:val="165"/>
      </w:pPr>
      <w:r>
        <w:rPr>
          <w:rFonts w:hint="eastAsia"/>
        </w:rPr>
        <w:t>室内装饰行业经营者因为诚信守法，受到县（区）级以上政府或有关部门表彰的。</w:t>
      </w:r>
    </w:p>
    <w:p>
      <w:pPr>
        <w:pStyle w:val="165"/>
      </w:pPr>
      <w:r>
        <w:rPr>
          <w:rFonts w:hint="eastAsia"/>
        </w:rPr>
        <w:t>在行业内做出突出贡献，获得监管部门认可的行业组织颁发的表彰和奖励的。</w:t>
      </w:r>
    </w:p>
    <w:p>
      <w:pPr>
        <w:pStyle w:val="165"/>
      </w:pPr>
      <w:r>
        <w:rPr>
          <w:rFonts w:hint="eastAsia"/>
        </w:rPr>
        <w:t>海南省室内装饰协会评定的优秀企业、优秀供应商、优秀工程奖企业、优秀设计工程奖企业、优秀项目经理、优秀设计师。</w:t>
      </w:r>
    </w:p>
    <w:p>
      <w:pPr>
        <w:pStyle w:val="66"/>
        <w:spacing w:before="120" w:after="120"/>
      </w:pPr>
      <w:r>
        <w:rPr>
          <w:rFonts w:hint="eastAsia"/>
        </w:rPr>
        <w:t>评定时长</w:t>
      </w:r>
    </w:p>
    <w:p>
      <w:pPr>
        <w:pStyle w:val="57"/>
        <w:ind w:firstLine="420"/>
      </w:pPr>
      <w:r>
        <w:rPr>
          <w:rFonts w:hint="eastAsia"/>
        </w:rPr>
        <w:t>在本年度内零投诉或投诉及时整改，消除影响的企业或个人，有效期一年。</w:t>
      </w:r>
    </w:p>
    <w:p>
      <w:pPr>
        <w:pStyle w:val="106"/>
        <w:spacing w:before="120" w:after="120"/>
      </w:pPr>
      <w:r>
        <w:rPr>
          <w:rFonts w:hint="eastAsia"/>
        </w:rPr>
        <w:t>黑榜评定</w:t>
      </w:r>
    </w:p>
    <w:p>
      <w:pPr>
        <w:pStyle w:val="66"/>
        <w:spacing w:before="120" w:after="120"/>
      </w:pPr>
      <w:r>
        <w:rPr>
          <w:rFonts w:hint="eastAsia"/>
        </w:rPr>
        <w:t>列入对象</w:t>
      </w:r>
    </w:p>
    <w:p>
      <w:pPr>
        <w:pStyle w:val="165"/>
      </w:pPr>
      <w:r>
        <w:rPr>
          <w:rFonts w:hint="eastAsia"/>
        </w:rPr>
        <w:t>不守信用装饰企业；</w:t>
      </w:r>
    </w:p>
    <w:p>
      <w:pPr>
        <w:pStyle w:val="165"/>
      </w:pPr>
      <w:r>
        <w:rPr>
          <w:rFonts w:hint="eastAsia"/>
        </w:rPr>
        <w:t>不守信用装饰建材供应商；</w:t>
      </w:r>
    </w:p>
    <w:p>
      <w:pPr>
        <w:pStyle w:val="165"/>
      </w:pPr>
      <w:r>
        <w:rPr>
          <w:rFonts w:hint="eastAsia"/>
        </w:rPr>
        <w:t>不守信用室内设计机构；</w:t>
      </w:r>
    </w:p>
    <w:p>
      <w:pPr>
        <w:pStyle w:val="165"/>
      </w:pPr>
      <w:r>
        <w:rPr>
          <w:rFonts w:hint="eastAsia"/>
        </w:rPr>
        <w:t>不守信用人员；</w:t>
      </w:r>
    </w:p>
    <w:p>
      <w:pPr>
        <w:pStyle w:val="165"/>
      </w:pPr>
      <w:r>
        <w:rPr>
          <w:rFonts w:hint="eastAsia"/>
        </w:rPr>
        <w:t>其他可以纳入黑榜的企业或人员等。</w:t>
      </w:r>
    </w:p>
    <w:p>
      <w:pPr>
        <w:pStyle w:val="66"/>
        <w:spacing w:before="120" w:after="120"/>
      </w:pPr>
      <w:r>
        <w:rPr>
          <w:rFonts w:hint="eastAsia"/>
        </w:rPr>
        <w:t>列入范围</w:t>
      </w:r>
    </w:p>
    <w:p>
      <w:pPr>
        <w:pStyle w:val="165"/>
      </w:pPr>
      <w:r>
        <w:rPr>
          <w:rFonts w:hint="eastAsia"/>
        </w:rPr>
        <w:t>在行业主管部门或协会工作中接到投诉负有责任和组织的安全检查中存在一般及以上质量安全隐患或发生安全事故及未遵守海南省室内装饰协会《海南省室内装饰行业诚信经营公约》的；</w:t>
      </w:r>
    </w:p>
    <w:p>
      <w:pPr>
        <w:pStyle w:val="165"/>
      </w:pPr>
      <w:r>
        <w:rPr>
          <w:rFonts w:hint="eastAsia"/>
        </w:rPr>
        <w:t>拖欠农民工工资被投诉经查实的；</w:t>
      </w:r>
    </w:p>
    <w:p>
      <w:pPr>
        <w:pStyle w:val="165"/>
      </w:pPr>
      <w:r>
        <w:rPr>
          <w:rFonts w:hint="eastAsia"/>
        </w:rPr>
        <w:t>装修中违反《海南省室内装饰装修施工规范》、《海南省室内装饰装修验收规范》或未使用《海南省家庭室内装饰装修工程施工合同（示范文本）》等的相关规定，存在施工工艺不标准、材料以次充好、合同不规范、影响房屋结构和使用安全以及建筑消防安全等违法违规行为的；</w:t>
      </w:r>
    </w:p>
    <w:p>
      <w:pPr>
        <w:pStyle w:val="165"/>
      </w:pPr>
      <w:r>
        <w:rPr>
          <w:rFonts w:hint="eastAsia"/>
        </w:rPr>
        <w:t>接到消费者投诉后消极处理造成反复投诉的；</w:t>
      </w:r>
    </w:p>
    <w:p>
      <w:pPr>
        <w:pStyle w:val="165"/>
      </w:pPr>
      <w:r>
        <w:rPr>
          <w:rFonts w:hint="eastAsia"/>
        </w:rPr>
        <w:t>搬迁、转移经营场所不公告、消费者无法联系到施工负责人和法人的；</w:t>
      </w:r>
    </w:p>
    <w:p>
      <w:pPr>
        <w:pStyle w:val="165"/>
      </w:pPr>
      <w:r>
        <w:rPr>
          <w:rFonts w:hint="eastAsia"/>
        </w:rPr>
        <w:t>不执行协会行业自律，被协会约谈且不积极整改的。</w:t>
      </w:r>
    </w:p>
    <w:p>
      <w:pPr>
        <w:pStyle w:val="66"/>
        <w:spacing w:before="120" w:after="120"/>
      </w:pPr>
      <w:r>
        <w:rPr>
          <w:rFonts w:hint="eastAsia"/>
        </w:rPr>
        <w:t>退出机制</w:t>
      </w:r>
    </w:p>
    <w:p>
      <w:pPr>
        <w:pStyle w:val="165"/>
      </w:pPr>
      <w:r>
        <w:rPr>
          <w:rFonts w:hint="eastAsia"/>
        </w:rPr>
        <w:t>失信黑榜名单企业及个人对失信不良行为认定存有异议的，可以向执行主体机构提交异议申请进行申诉。执行主体机构应当自收到异议之日起7个工作日内进行复查、核实。</w:t>
      </w:r>
    </w:p>
    <w:p>
      <w:pPr>
        <w:pStyle w:val="165"/>
      </w:pPr>
      <w:r>
        <w:rPr>
          <w:rFonts w:hint="eastAsia"/>
        </w:rPr>
        <w:t>黑榜名单有效期与失信记录存续期一致，时限为3个月，按照谁提供谁负责的原则进行审查，直至被列入失信黑榜名单的事由消失；</w:t>
      </w:r>
    </w:p>
    <w:p>
      <w:pPr>
        <w:pStyle w:val="165"/>
      </w:pPr>
      <w:r>
        <w:rPr>
          <w:rFonts w:hint="eastAsia"/>
        </w:rPr>
        <w:t>有下列情形之一的，经执行主体机构批准，在下一次发布时，可从失信黑名单上移除：</w:t>
      </w:r>
    </w:p>
    <w:p>
      <w:pPr>
        <w:pStyle w:val="175"/>
        <w:numPr>
          <w:ilvl w:val="0"/>
          <w:numId w:val="31"/>
        </w:numPr>
      </w:pPr>
      <w:r>
        <w:rPr>
          <w:rFonts w:hint="eastAsia"/>
        </w:rPr>
        <w:t>失信黑榜名单企业及个人已履行义务，修复不良信用记录，并经消费者签字同意的；</w:t>
      </w:r>
    </w:p>
    <w:p>
      <w:pPr>
        <w:pStyle w:val="175"/>
        <w:numPr>
          <w:ilvl w:val="0"/>
          <w:numId w:val="31"/>
        </w:numPr>
      </w:pPr>
      <w:r>
        <w:rPr>
          <w:rFonts w:hint="eastAsia"/>
        </w:rPr>
        <w:t>失信黑榜名单企业及个人对失信行为做出了实质性改正，诚信意识明显加强，失信风险显著降低，经执行主体机构批准认定的。</w:t>
      </w:r>
    </w:p>
    <w:p>
      <w:pPr>
        <w:pStyle w:val="165"/>
      </w:pPr>
      <w:r>
        <w:rPr>
          <w:rFonts w:hint="eastAsia"/>
        </w:rPr>
        <w:t>失信黑榜名单企业及个人在公布的有效期末，已修复失信行为并无新增失信行为，可自行消除失信名单。</w:t>
      </w:r>
    </w:p>
    <w:p>
      <w:pPr>
        <w:pStyle w:val="106"/>
        <w:spacing w:before="120" w:after="120"/>
      </w:pPr>
      <w:r>
        <w:rPr>
          <w:rFonts w:hint="eastAsia"/>
        </w:rPr>
        <w:t>持续改进</w:t>
      </w:r>
    </w:p>
    <w:p>
      <w:pPr>
        <w:pStyle w:val="57"/>
        <w:ind w:firstLine="420"/>
      </w:pPr>
      <w:r>
        <w:rPr>
          <w:rFonts w:hint="eastAsia"/>
        </w:rPr>
        <w:t>每年度协会将对红黑榜的发布情况进行总结，针对被评定上红榜企业及个人予以表彰推介，多次上黑榜企业予以约谈并适时发布消费提醒。</w:t>
      </w:r>
    </w:p>
    <w:p>
      <w:pPr>
        <w:pStyle w:val="105"/>
        <w:spacing w:before="240" w:after="240"/>
      </w:pPr>
      <w:r>
        <w:rPr>
          <w:rFonts w:hint="eastAsia"/>
        </w:rPr>
        <w:t>诚信经营公约</w:t>
      </w:r>
    </w:p>
    <w:p>
      <w:pPr>
        <w:pStyle w:val="163"/>
      </w:pPr>
      <w:r>
        <w:rPr>
          <w:rFonts w:hint="eastAsia"/>
        </w:rPr>
        <w:t>团体会员应遵守海南省室内装饰协会制订的章程，实践自律、团结、和谐、发展的行业文化，积极参加协会的各项活动，支持协会的相关工作，准时年检并缴纳会费。</w:t>
      </w:r>
    </w:p>
    <w:p>
      <w:pPr>
        <w:pStyle w:val="163"/>
      </w:pPr>
      <w:r>
        <w:rPr>
          <w:rFonts w:hint="eastAsia"/>
        </w:rPr>
        <w:t>团体会员</w:t>
      </w:r>
      <w:r>
        <w:t>应建立和逐步完善从事室内装饰行业项目经理负责制制度，以及专业</w:t>
      </w:r>
      <w:r>
        <w:rPr>
          <w:rFonts w:hint="eastAsia"/>
        </w:rPr>
        <w:t>技术人员</w:t>
      </w:r>
      <w:r>
        <w:t>上岗证制度并报协会备案。各</w:t>
      </w:r>
      <w:r>
        <w:rPr>
          <w:rFonts w:hint="eastAsia"/>
        </w:rPr>
        <w:t>团体会员</w:t>
      </w:r>
      <w:r>
        <w:t>应自觉向协会选送工程管理人员参加协会的相关培训，包括从事室内装饰的技术</w:t>
      </w:r>
      <w:r>
        <w:rPr>
          <w:rFonts w:hint="eastAsia"/>
        </w:rPr>
        <w:t>人员</w:t>
      </w:r>
      <w:r>
        <w:t>（包括特种工种电工、焊工），不使用没有上岗证的技术</w:t>
      </w:r>
      <w:r>
        <w:rPr>
          <w:rFonts w:hint="eastAsia"/>
        </w:rPr>
        <w:t>人员</w:t>
      </w:r>
      <w:r>
        <w:t>和管理人员。</w:t>
      </w:r>
    </w:p>
    <w:p>
      <w:pPr>
        <w:pStyle w:val="163"/>
      </w:pPr>
      <w:r>
        <w:rPr>
          <w:rFonts w:hint="eastAsia"/>
        </w:rPr>
        <w:t>团体会员</w:t>
      </w:r>
      <w:r>
        <w:t>应建立和完善室内设计师持证上岗制度，以及室内设计师责任制制度并报协会备案。各设计企业应自觉向协会选送室内设计师参加协会的相关培训</w:t>
      </w:r>
      <w:r>
        <w:rPr>
          <w:rFonts w:hint="eastAsia"/>
        </w:rPr>
        <w:t>和认定</w:t>
      </w:r>
      <w:r>
        <w:t>，不使用没有经过上岗培训取得设计师资格证书的人员从事室内设计，任何设计图纸未经设计师签章均不得施工。</w:t>
      </w:r>
    </w:p>
    <w:p>
      <w:pPr>
        <w:pStyle w:val="163"/>
      </w:pPr>
      <w:r>
        <w:t>为使室内装饰行业与国际社会接轨，同时使之健康发展，室内装饰设计与施工必须建立独立核算制度，</w:t>
      </w:r>
      <w:r>
        <w:rPr>
          <w:rFonts w:hint="eastAsia"/>
        </w:rPr>
        <w:t>团体会员</w:t>
      </w:r>
      <w:r>
        <w:t>不得在工程施工中提取设计费。</w:t>
      </w:r>
    </w:p>
    <w:p>
      <w:pPr>
        <w:pStyle w:val="163"/>
      </w:pPr>
      <w:r>
        <w:t>依据各企业的实际情况，各企业均应订立本企业资质等级维护及升级计划报协会备案，以维护协会颁发的资质等级证书在市场的公信力以及协会的信誉。</w:t>
      </w:r>
    </w:p>
    <w:p>
      <w:pPr>
        <w:pStyle w:val="163"/>
      </w:pPr>
      <w:r>
        <w:t>为维护市场的正常秩序，凡资金不到位的工程，企业应自觉抵制其发包行为。</w:t>
      </w:r>
    </w:p>
    <w:p>
      <w:pPr>
        <w:pStyle w:val="163"/>
      </w:pPr>
      <w:r>
        <w:rPr>
          <w:rFonts w:hint="eastAsia"/>
        </w:rPr>
        <w:t>团体会员为</w:t>
      </w:r>
      <w:r>
        <w:t>树立</w:t>
      </w:r>
      <w:r>
        <w:rPr>
          <w:rFonts w:hint="eastAsia"/>
        </w:rPr>
        <w:t>良好</w:t>
      </w:r>
      <w:r>
        <w:t>形象，不</w:t>
      </w:r>
      <w:r>
        <w:rPr>
          <w:rFonts w:hint="eastAsia"/>
        </w:rPr>
        <w:t>得</w:t>
      </w:r>
      <w:r>
        <w:t>发布虚假广告，防止误导消费者</w:t>
      </w:r>
      <w:r>
        <w:rPr>
          <w:rFonts w:hint="eastAsia"/>
        </w:rPr>
        <w:t>。</w:t>
      </w:r>
    </w:p>
    <w:p>
      <w:pPr>
        <w:pStyle w:val="163"/>
      </w:pPr>
      <w:r>
        <w:rPr>
          <w:rFonts w:hint="eastAsia"/>
        </w:rPr>
        <w:t>团体会员应</w:t>
      </w:r>
      <w:r>
        <w:t>积极</w:t>
      </w:r>
      <w:r>
        <w:rPr>
          <w:rFonts w:hint="eastAsia"/>
        </w:rPr>
        <w:t>缴纳税收</w:t>
      </w:r>
      <w:r>
        <w:t>，不得偷税漏税。</w:t>
      </w:r>
    </w:p>
    <w:p>
      <w:pPr>
        <w:pStyle w:val="163"/>
      </w:pPr>
      <w:r>
        <w:rPr>
          <w:rFonts w:hint="eastAsia"/>
        </w:rPr>
        <w:t>团体会员</w:t>
      </w:r>
      <w:r>
        <w:t>在工程的承包过程中，不得以低于成本价的价格与同行竞争以获取工程承包权</w:t>
      </w:r>
      <w:r>
        <w:rPr>
          <w:rFonts w:hint="eastAsia"/>
        </w:rPr>
        <w:t>。</w:t>
      </w:r>
    </w:p>
    <w:p>
      <w:pPr>
        <w:pStyle w:val="163"/>
      </w:pPr>
      <w:r>
        <w:rPr>
          <w:rFonts w:hint="eastAsia"/>
        </w:rPr>
        <w:t>团体会员</w:t>
      </w:r>
      <w:r>
        <w:t>在工程施工中，不得使用劣质材料坑害消费者或在工程施工中巧立名目欺骗消费者。</w:t>
      </w:r>
    </w:p>
    <w:p>
      <w:pPr>
        <w:pStyle w:val="163"/>
      </w:pPr>
      <w:r>
        <w:t>加强</w:t>
      </w:r>
      <w:r>
        <w:rPr>
          <w:rFonts w:hint="eastAsia"/>
        </w:rPr>
        <w:t>团体会员</w:t>
      </w:r>
      <w:r>
        <w:t>之间的沟通协作，鼓励、支持开展合法、公平、有序的行业竞争，反对采用不正当手段进行业内竞争。</w:t>
      </w:r>
    </w:p>
    <w:p>
      <w:pPr>
        <w:pStyle w:val="163"/>
      </w:pPr>
      <w:r>
        <w:t>依据公约相关内容，订立</w:t>
      </w:r>
      <w:r>
        <w:rPr>
          <w:rFonts w:hint="eastAsia"/>
        </w:rPr>
        <w:t>团体会员</w:t>
      </w:r>
      <w:r>
        <w:t>诚信经营等级评审细则，依照评审细则对</w:t>
      </w:r>
      <w:r>
        <w:rPr>
          <w:rFonts w:hint="eastAsia"/>
        </w:rPr>
        <w:t>团体会员</w:t>
      </w:r>
      <w:r>
        <w:t>上一年度的经营行为进行评定等级和升级，并发给相应的等级证书，在协会</w:t>
      </w:r>
      <w:r>
        <w:rPr>
          <w:rFonts w:hint="eastAsia"/>
        </w:rPr>
        <w:t>网站</w:t>
      </w:r>
      <w:r>
        <w:t>上向社会公众公布。</w:t>
      </w:r>
    </w:p>
    <w:p>
      <w:pPr>
        <w:pStyle w:val="105"/>
        <w:spacing w:before="240" w:after="240"/>
      </w:pPr>
      <w:r>
        <w:rPr>
          <w:rFonts w:hint="eastAsia"/>
        </w:rPr>
        <w:t>团体会员诚信经营等级评审细则</w:t>
      </w:r>
    </w:p>
    <w:p>
      <w:pPr>
        <w:pStyle w:val="106"/>
        <w:spacing w:before="120" w:after="120"/>
      </w:pPr>
      <w:r>
        <w:rPr>
          <w:rFonts w:hint="eastAsia"/>
        </w:rPr>
        <w:t>评级机构</w:t>
      </w:r>
    </w:p>
    <w:p>
      <w:pPr>
        <w:pStyle w:val="57"/>
        <w:ind w:firstLine="420"/>
      </w:pPr>
      <w:r>
        <w:rPr>
          <w:rFonts w:hint="eastAsia"/>
        </w:rPr>
        <w:t>海南省室内装饰协会秘书处组织的专家评审组负责评审活动的相关工作，确保评审过程公平、公正、公开。</w:t>
      </w:r>
    </w:p>
    <w:p>
      <w:pPr>
        <w:pStyle w:val="106"/>
        <w:spacing w:before="120" w:after="120"/>
      </w:pPr>
      <w:r>
        <w:rPr>
          <w:rFonts w:hint="eastAsia"/>
        </w:rPr>
        <w:t>评级流程</w:t>
      </w:r>
    </w:p>
    <w:p>
      <w:pPr>
        <w:pStyle w:val="57"/>
        <w:ind w:firstLine="420"/>
      </w:pPr>
      <w:r>
        <w:rPr>
          <w:rFonts w:hint="eastAsia"/>
        </w:rPr>
        <w:t>应包括企业入会、签约、自愿申报、材料初审、初审公示、调查定级、定级公示、公布评级结果等程序，应按照以下规定进行：</w:t>
      </w:r>
    </w:p>
    <w:p>
      <w:pPr>
        <w:pStyle w:val="110"/>
        <w:numPr>
          <w:ilvl w:val="1"/>
          <w:numId w:val="32"/>
        </w:numPr>
      </w:pPr>
      <w:r>
        <w:rPr>
          <w:rFonts w:hint="eastAsia"/>
        </w:rPr>
        <w:t>企业入会、签订公约，公约见附录A；</w:t>
      </w:r>
    </w:p>
    <w:p>
      <w:pPr>
        <w:pStyle w:val="110"/>
      </w:pPr>
      <w:r>
        <w:rPr>
          <w:rFonts w:hint="eastAsia"/>
        </w:rPr>
        <w:t>符合</w:t>
      </w:r>
      <w:r>
        <w:t>6</w:t>
      </w:r>
      <w:r>
        <w:rPr>
          <w:rFonts w:hint="eastAsia"/>
        </w:rPr>
        <w:t>的相关规定后，可填报申报表并向</w:t>
      </w:r>
      <w:r>
        <w:t>7.1</w:t>
      </w:r>
      <w:r>
        <w:rPr>
          <w:rFonts w:hint="eastAsia"/>
        </w:rPr>
        <w:t>申报，申报表见附录</w:t>
      </w:r>
      <w:r>
        <w:t>A</w:t>
      </w:r>
      <w:r>
        <w:rPr>
          <w:rFonts w:hint="eastAsia"/>
        </w:rPr>
        <w:t>中表</w:t>
      </w:r>
      <w:r>
        <w:t>A</w:t>
      </w:r>
      <w:r>
        <w:rPr>
          <w:rFonts w:hint="eastAsia"/>
        </w:rPr>
        <w:t>.</w:t>
      </w:r>
      <w:r>
        <w:t>1</w:t>
      </w:r>
      <w:r>
        <w:rPr>
          <w:rFonts w:hint="eastAsia"/>
        </w:rPr>
        <w:t>；</w:t>
      </w:r>
    </w:p>
    <w:p>
      <w:pPr>
        <w:pStyle w:val="110"/>
      </w:pPr>
      <w:r>
        <w:rPr>
          <w:rFonts w:hint="eastAsia"/>
        </w:rPr>
        <w:t>协会根据申报表及申报情况对团体会员进行材料初审，材料初审通过后在协会网站上公示1</w:t>
      </w:r>
      <w:r>
        <w:t>5</w:t>
      </w:r>
      <w:r>
        <w:rPr>
          <w:rFonts w:hint="eastAsia"/>
        </w:rPr>
        <w:t>天，并根据申报材料组织相关的调查，具体调查内容见附录</w:t>
      </w:r>
      <w:r>
        <w:t>A</w:t>
      </w:r>
      <w:r>
        <w:rPr>
          <w:rFonts w:hint="eastAsia"/>
        </w:rPr>
        <w:t>中表A</w:t>
      </w:r>
      <w:r>
        <w:t>.1</w:t>
      </w:r>
      <w:r>
        <w:rPr>
          <w:rFonts w:hint="eastAsia"/>
        </w:rPr>
        <w:t>；</w:t>
      </w:r>
    </w:p>
    <w:p>
      <w:pPr>
        <w:pStyle w:val="110"/>
      </w:pPr>
      <w:r>
        <w:rPr>
          <w:rFonts w:hint="eastAsia"/>
        </w:rPr>
        <w:t>协会根据公示结果及调查情况确定团体会员诚信经营等级后，在协会网站上公示1</w:t>
      </w:r>
      <w:r>
        <w:t>5</w:t>
      </w:r>
      <w:r>
        <w:rPr>
          <w:rFonts w:hint="eastAsia"/>
        </w:rPr>
        <w:t>天；</w:t>
      </w:r>
    </w:p>
    <w:p>
      <w:pPr>
        <w:pStyle w:val="110"/>
      </w:pPr>
      <w:r>
        <w:rPr>
          <w:rFonts w:hint="eastAsia"/>
        </w:rPr>
        <w:t>协会在网站上公布最终评级结果。</w:t>
      </w:r>
    </w:p>
    <w:p>
      <w:pPr>
        <w:pStyle w:val="106"/>
        <w:spacing w:before="120" w:after="120"/>
      </w:pPr>
      <w:r>
        <w:rPr>
          <w:rFonts w:hint="eastAsia"/>
        </w:rPr>
        <w:t>等级划分</w:t>
      </w:r>
    </w:p>
    <w:p>
      <w:pPr>
        <w:pStyle w:val="166"/>
      </w:pPr>
      <w:r>
        <w:rPr>
          <w:rFonts w:hint="eastAsia"/>
        </w:rPr>
        <w:t>团体会员诚信经营等级分为A级、A</w:t>
      </w:r>
      <w:r>
        <w:t>A</w:t>
      </w:r>
      <w:r>
        <w:rPr>
          <w:rFonts w:hint="eastAsia"/>
        </w:rPr>
        <w:t>级、A</w:t>
      </w:r>
      <w:r>
        <w:t>AA</w:t>
      </w:r>
      <w:r>
        <w:rPr>
          <w:rFonts w:hint="eastAsia"/>
        </w:rPr>
        <w:t>级、A</w:t>
      </w:r>
      <w:r>
        <w:t>AAA</w:t>
      </w:r>
      <w:r>
        <w:rPr>
          <w:rFonts w:hint="eastAsia"/>
        </w:rPr>
        <w:t>级、A</w:t>
      </w:r>
      <w:r>
        <w:t>AAAA</w:t>
      </w:r>
      <w:r>
        <w:rPr>
          <w:rFonts w:hint="eastAsia"/>
        </w:rPr>
        <w:t>级。</w:t>
      </w:r>
    </w:p>
    <w:p>
      <w:pPr>
        <w:pStyle w:val="166"/>
      </w:pPr>
      <w:r>
        <w:rPr>
          <w:rFonts w:hint="eastAsia"/>
        </w:rPr>
        <w:t>诚信经营A级企业，应符合</w:t>
      </w:r>
      <w:r>
        <w:t>6.1</w:t>
      </w:r>
      <w:r>
        <w:rPr>
          <w:rFonts w:hint="eastAsia"/>
        </w:rPr>
        <w:t>、</w:t>
      </w:r>
      <w:r>
        <w:t>6.2</w:t>
      </w:r>
      <w:r>
        <w:rPr>
          <w:rFonts w:hint="eastAsia"/>
        </w:rPr>
        <w:t>、</w:t>
      </w:r>
      <w:r>
        <w:t>6.3</w:t>
      </w:r>
      <w:r>
        <w:rPr>
          <w:rFonts w:hint="eastAsia"/>
        </w:rPr>
        <w:t>的各项要求，制定切实可行的管理制度并参加年检。</w:t>
      </w:r>
    </w:p>
    <w:p>
      <w:pPr>
        <w:pStyle w:val="166"/>
      </w:pPr>
      <w:r>
        <w:rPr>
          <w:rFonts w:hint="eastAsia"/>
        </w:rPr>
        <w:t>诚信经营A</w:t>
      </w:r>
      <w:r>
        <w:t>A</w:t>
      </w:r>
      <w:r>
        <w:rPr>
          <w:rFonts w:hint="eastAsia"/>
        </w:rPr>
        <w:t>级企业，应符合</w:t>
      </w:r>
      <w:r>
        <w:t>6.1</w:t>
      </w:r>
      <w:r>
        <w:rPr>
          <w:rFonts w:hint="eastAsia"/>
        </w:rPr>
        <w:t>、</w:t>
      </w:r>
      <w:r>
        <w:t>6.2</w:t>
      </w:r>
      <w:r>
        <w:rPr>
          <w:rFonts w:hint="eastAsia"/>
        </w:rPr>
        <w:t>、</w:t>
      </w:r>
      <w:r>
        <w:t>6.3</w:t>
      </w:r>
      <w:r>
        <w:rPr>
          <w:rFonts w:hint="eastAsia"/>
        </w:rPr>
        <w:t>、</w:t>
      </w:r>
      <w:r>
        <w:t>6</w:t>
      </w:r>
      <w:r>
        <w:rPr>
          <w:rFonts w:hint="eastAsia"/>
        </w:rPr>
        <w:t>.</w:t>
      </w:r>
      <w:r>
        <w:t>5</w:t>
      </w:r>
      <w:r>
        <w:rPr>
          <w:rFonts w:hint="eastAsia"/>
        </w:rPr>
        <w:t>的各项要求，制定公司维护资质等级的计划书并实施。</w:t>
      </w:r>
    </w:p>
    <w:p>
      <w:pPr>
        <w:pStyle w:val="166"/>
      </w:pPr>
      <w:r>
        <w:rPr>
          <w:rFonts w:hint="eastAsia"/>
        </w:rPr>
        <w:t>诚信经营A</w:t>
      </w:r>
      <w:r>
        <w:t>AA</w:t>
      </w:r>
      <w:r>
        <w:rPr>
          <w:rFonts w:hint="eastAsia"/>
        </w:rPr>
        <w:t>级企业，达到A</w:t>
      </w:r>
      <w:r>
        <w:t>A</w:t>
      </w:r>
      <w:r>
        <w:rPr>
          <w:rFonts w:hint="eastAsia"/>
        </w:rPr>
        <w:t>级的相关要求后，应符合</w:t>
      </w:r>
      <w:r>
        <w:t>6.7</w:t>
      </w:r>
      <w:r>
        <w:rPr>
          <w:rFonts w:hint="eastAsia"/>
        </w:rPr>
        <w:t>、</w:t>
      </w:r>
      <w:r>
        <w:t>6.9</w:t>
      </w:r>
      <w:r>
        <w:rPr>
          <w:rFonts w:hint="eastAsia"/>
        </w:rPr>
        <w:t>、</w:t>
      </w:r>
      <w:r>
        <w:t>6.10</w:t>
      </w:r>
      <w:r>
        <w:rPr>
          <w:rFonts w:hint="eastAsia"/>
        </w:rPr>
        <w:t>的各项要求。</w:t>
      </w:r>
    </w:p>
    <w:p>
      <w:pPr>
        <w:pStyle w:val="166"/>
      </w:pPr>
      <w:r>
        <w:rPr>
          <w:rFonts w:hint="eastAsia"/>
        </w:rPr>
        <w:t>诚信经营A</w:t>
      </w:r>
      <w:r>
        <w:t>AAA</w:t>
      </w:r>
      <w:r>
        <w:rPr>
          <w:rFonts w:hint="eastAsia"/>
        </w:rPr>
        <w:t>级企业，达到A</w:t>
      </w:r>
      <w:r>
        <w:t>AA</w:t>
      </w:r>
      <w:r>
        <w:rPr>
          <w:rFonts w:hint="eastAsia"/>
        </w:rPr>
        <w:t>级的相关要求后，应符合</w:t>
      </w:r>
      <w:r>
        <w:t>6.4</w:t>
      </w:r>
      <w:r>
        <w:rPr>
          <w:rFonts w:hint="eastAsia"/>
        </w:rPr>
        <w:t>、6</w:t>
      </w:r>
      <w:r>
        <w:t>.6</w:t>
      </w:r>
      <w:r>
        <w:rPr>
          <w:rFonts w:hint="eastAsia"/>
        </w:rPr>
        <w:t>的各项要求。</w:t>
      </w:r>
    </w:p>
    <w:p>
      <w:pPr>
        <w:pStyle w:val="166"/>
      </w:pPr>
      <w:r>
        <w:rPr>
          <w:rFonts w:hint="eastAsia"/>
        </w:rPr>
        <w:t>诚信经营A</w:t>
      </w:r>
      <w:r>
        <w:t>AAAA</w:t>
      </w:r>
      <w:r>
        <w:rPr>
          <w:rFonts w:hint="eastAsia"/>
        </w:rPr>
        <w:t>级企业，达到A</w:t>
      </w:r>
      <w:r>
        <w:t>AAA</w:t>
      </w:r>
      <w:r>
        <w:rPr>
          <w:rFonts w:hint="eastAsia"/>
        </w:rPr>
        <w:t>级的相关要求后，足额缴纳税收。</w:t>
      </w:r>
    </w:p>
    <w:p>
      <w:pPr>
        <w:pStyle w:val="105"/>
        <w:spacing w:before="240" w:after="240"/>
      </w:pPr>
      <w:r>
        <w:rPr>
          <w:rFonts w:hint="eastAsia"/>
        </w:rPr>
        <w:t>评选类别</w:t>
      </w:r>
    </w:p>
    <w:p>
      <w:pPr>
        <w:pStyle w:val="106"/>
        <w:spacing w:before="120" w:after="120"/>
      </w:pPr>
      <w:r>
        <w:rPr>
          <w:rFonts w:hint="eastAsia"/>
        </w:rPr>
        <w:t>企业类</w:t>
      </w:r>
    </w:p>
    <w:p>
      <w:pPr>
        <w:pStyle w:val="66"/>
        <w:spacing w:before="120" w:after="120"/>
      </w:pPr>
      <w:r>
        <w:rPr>
          <w:rFonts w:hint="eastAsia"/>
        </w:rPr>
        <w:t>诚信经营企业</w:t>
      </w:r>
    </w:p>
    <w:p>
      <w:pPr>
        <w:pStyle w:val="57"/>
        <w:ind w:firstLine="420"/>
      </w:pPr>
      <w:r>
        <w:rPr>
          <w:rFonts w:hint="eastAsia"/>
        </w:rPr>
        <w:t>协会团体会员入会默认是A</w:t>
      </w:r>
      <w:r>
        <w:t>AA</w:t>
      </w:r>
      <w:r>
        <w:rPr>
          <w:rFonts w:hint="eastAsia"/>
        </w:rPr>
        <w:t>级，按照</w:t>
      </w:r>
      <w:r>
        <w:t>7.3.5</w:t>
      </w:r>
      <w:r>
        <w:rPr>
          <w:rFonts w:hint="eastAsia"/>
        </w:rPr>
        <w:t>、</w:t>
      </w:r>
      <w:r>
        <w:t>7.3.6</w:t>
      </w:r>
      <w:r>
        <w:rPr>
          <w:rFonts w:hint="eastAsia"/>
        </w:rPr>
        <w:t>的规定分别晋升A</w:t>
      </w:r>
      <w:r>
        <w:t>AAA</w:t>
      </w:r>
      <w:r>
        <w:rPr>
          <w:rFonts w:hint="eastAsia"/>
        </w:rPr>
        <w:t>级或A</w:t>
      </w:r>
      <w:r>
        <w:t>AAAA</w:t>
      </w:r>
      <w:r>
        <w:rPr>
          <w:rFonts w:hint="eastAsia"/>
        </w:rPr>
        <w:t>级。</w:t>
      </w:r>
    </w:p>
    <w:p>
      <w:pPr>
        <w:pStyle w:val="66"/>
        <w:spacing w:before="120" w:after="120"/>
      </w:pPr>
      <w:r>
        <w:rPr>
          <w:rFonts w:hint="eastAsia"/>
        </w:rPr>
        <w:t>优秀企业、十佳企业</w:t>
      </w:r>
    </w:p>
    <w:p>
      <w:pPr>
        <w:pStyle w:val="95"/>
        <w:spacing w:before="120" w:after="120"/>
      </w:pPr>
      <w:r>
        <w:rPr>
          <w:rFonts w:hint="eastAsia"/>
        </w:rPr>
        <w:t>评审主体</w:t>
      </w:r>
    </w:p>
    <w:p>
      <w:pPr>
        <w:pStyle w:val="57"/>
        <w:ind w:firstLine="420"/>
      </w:pPr>
      <w:r>
        <w:rPr>
          <w:rFonts w:hint="eastAsia"/>
        </w:rPr>
        <w:t>应由协会团体会员报送。评审总分排前1</w:t>
      </w:r>
      <w:r>
        <w:t>0</w:t>
      </w:r>
      <w:r>
        <w:rPr>
          <w:rFonts w:hint="eastAsia"/>
        </w:rPr>
        <w:t>名主体授予十佳企业，第1</w:t>
      </w:r>
      <w:r>
        <w:t>1</w:t>
      </w:r>
      <w:r>
        <w:rPr>
          <w:rFonts w:hint="eastAsia"/>
        </w:rPr>
        <w:t>至</w:t>
      </w:r>
      <w:r>
        <w:t>38</w:t>
      </w:r>
      <w:r>
        <w:rPr>
          <w:rFonts w:hint="eastAsia"/>
        </w:rPr>
        <w:t>名主体授予优秀企业，根据年度评审情况确定优秀企业具体数量。</w:t>
      </w:r>
    </w:p>
    <w:p>
      <w:pPr>
        <w:pStyle w:val="95"/>
        <w:spacing w:before="120" w:after="120"/>
      </w:pPr>
      <w:r>
        <w:rPr>
          <w:rFonts w:hint="eastAsia"/>
        </w:rPr>
        <w:t>评审指标</w:t>
      </w:r>
    </w:p>
    <w:p>
      <w:pPr>
        <w:pStyle w:val="57"/>
        <w:ind w:firstLine="420"/>
      </w:pPr>
      <w:r>
        <w:rPr>
          <w:rFonts w:hint="eastAsia"/>
        </w:rPr>
        <w:t>优秀企业、十佳企业的评审指标包括入会时间、资质条件、工程总量、缴纳税务、安全生产、诚信经营、办公环境、职工福利、参加活动及荣誉、公益事业等1</w:t>
      </w:r>
      <w:r>
        <w:t>0</w:t>
      </w:r>
      <w:r>
        <w:rPr>
          <w:rFonts w:hint="eastAsia"/>
        </w:rPr>
        <w:t>项指标。评审的指标内容按附录</w:t>
      </w:r>
      <w:r>
        <w:t>B</w:t>
      </w:r>
      <w:r>
        <w:rPr>
          <w:rFonts w:hint="eastAsia"/>
        </w:rPr>
        <w:t>中表</w:t>
      </w:r>
      <w:r>
        <w:t>B.1</w:t>
      </w:r>
      <w:r>
        <w:rPr>
          <w:rFonts w:hint="eastAsia"/>
        </w:rPr>
        <w:t>的规定。</w:t>
      </w:r>
    </w:p>
    <w:p>
      <w:pPr>
        <w:pStyle w:val="66"/>
        <w:spacing w:before="120" w:after="120"/>
      </w:pPr>
      <w:bookmarkStart w:id="44" w:name="_Hlk143166905"/>
      <w:r>
        <w:rPr>
          <w:rFonts w:hint="eastAsia"/>
        </w:rPr>
        <w:t>优秀供应商</w:t>
      </w:r>
    </w:p>
    <w:p>
      <w:pPr>
        <w:pStyle w:val="95"/>
        <w:spacing w:before="120" w:after="120"/>
      </w:pPr>
      <w:r>
        <w:rPr>
          <w:rFonts w:hint="eastAsia"/>
        </w:rPr>
        <w:t>评审主体</w:t>
      </w:r>
    </w:p>
    <w:bookmarkEnd w:id="44"/>
    <w:p>
      <w:pPr>
        <w:pStyle w:val="57"/>
        <w:ind w:firstLine="420"/>
      </w:pPr>
      <w:r>
        <w:rPr>
          <w:rFonts w:hint="eastAsia"/>
        </w:rPr>
        <w:t>应由协会团体会员，为室内装饰行业做出杰出贡献且具有一定社会影响力的企业自行报送。</w:t>
      </w:r>
    </w:p>
    <w:p>
      <w:pPr>
        <w:pStyle w:val="95"/>
        <w:spacing w:before="120" w:after="120"/>
      </w:pPr>
      <w:r>
        <w:rPr>
          <w:rFonts w:hint="eastAsia"/>
        </w:rPr>
        <w:t>评审指标</w:t>
      </w:r>
    </w:p>
    <w:p>
      <w:pPr>
        <w:pStyle w:val="57"/>
        <w:ind w:firstLine="420"/>
      </w:pPr>
      <w:r>
        <w:rPr>
          <w:rFonts w:hint="eastAsia"/>
        </w:rPr>
        <w:t>优秀供应商的评审指标包括入会时间、销售总量、缴纳税务、诚信经营、办公环境、职工福利、公益事业等7项指标。评审的指标内容按附录</w:t>
      </w:r>
      <w:r>
        <w:t>C</w:t>
      </w:r>
      <w:r>
        <w:rPr>
          <w:rFonts w:hint="eastAsia"/>
        </w:rPr>
        <w:t>中表</w:t>
      </w:r>
      <w:r>
        <w:t>C.1</w:t>
      </w:r>
      <w:r>
        <w:rPr>
          <w:rFonts w:hint="eastAsia"/>
        </w:rPr>
        <w:t>的规定。</w:t>
      </w:r>
    </w:p>
    <w:p>
      <w:pPr>
        <w:pStyle w:val="106"/>
        <w:spacing w:before="120" w:after="120"/>
      </w:pPr>
      <w:r>
        <w:rPr>
          <w:rFonts w:hint="eastAsia"/>
        </w:rPr>
        <w:t>工程类</w:t>
      </w:r>
    </w:p>
    <w:p>
      <w:pPr>
        <w:pStyle w:val="66"/>
        <w:spacing w:before="120" w:after="120"/>
      </w:pPr>
      <w:r>
        <w:rPr>
          <w:rFonts w:hint="eastAsia"/>
        </w:rPr>
        <w:t>评审主体</w:t>
      </w:r>
    </w:p>
    <w:p>
      <w:pPr>
        <w:pStyle w:val="57"/>
        <w:ind w:firstLine="420"/>
      </w:pPr>
      <w:r>
        <w:rPr>
          <w:rFonts w:hint="eastAsia"/>
        </w:rPr>
        <w:t>优质工程分别包括家装、别墅和公装等3项评审项目，所有送评项目应在近三年内完成施工并安全交付，每个团体会员送评项目不超过2个。每个评审项目设置金奖</w:t>
      </w:r>
      <w:r>
        <w:t>2</w:t>
      </w:r>
      <w:r>
        <w:rPr>
          <w:rFonts w:hint="eastAsia"/>
        </w:rPr>
        <w:t>项、银奖</w:t>
      </w:r>
      <w:r>
        <w:t>3</w:t>
      </w:r>
      <w:r>
        <w:rPr>
          <w:rFonts w:hint="eastAsia"/>
        </w:rPr>
        <w:t>项、铜奖</w:t>
      </w:r>
      <w:r>
        <w:t>5</w:t>
      </w:r>
      <w:r>
        <w:rPr>
          <w:rFonts w:hint="eastAsia"/>
        </w:rPr>
        <w:t>项、优秀奖若干项。</w:t>
      </w:r>
    </w:p>
    <w:p>
      <w:pPr>
        <w:pStyle w:val="66"/>
        <w:spacing w:before="120" w:after="120"/>
      </w:pPr>
      <w:r>
        <w:rPr>
          <w:rFonts w:hint="eastAsia"/>
        </w:rPr>
        <w:t>评审指标</w:t>
      </w:r>
    </w:p>
    <w:p>
      <w:pPr>
        <w:pStyle w:val="57"/>
        <w:ind w:firstLine="420"/>
      </w:pPr>
      <w:r>
        <w:rPr>
          <w:rFonts w:hint="eastAsia"/>
        </w:rPr>
        <w:t>优质工程的评审指标包括项目规模、工程质量、安全施工、环保检测、图纸材料、实地考察等</w:t>
      </w:r>
      <w:r>
        <w:t>6</w:t>
      </w:r>
      <w:r>
        <w:rPr>
          <w:rFonts w:hint="eastAsia"/>
        </w:rPr>
        <w:t>项指标。评审的指标内容按附录</w:t>
      </w:r>
      <w:r>
        <w:t>D</w:t>
      </w:r>
      <w:r>
        <w:rPr>
          <w:rFonts w:hint="eastAsia"/>
        </w:rPr>
        <w:t>中表</w:t>
      </w:r>
      <w:r>
        <w:t>D</w:t>
      </w:r>
      <w:r>
        <w:rPr>
          <w:rFonts w:hint="eastAsia"/>
        </w:rPr>
        <w:t>.</w:t>
      </w:r>
      <w:r>
        <w:t>1</w:t>
      </w:r>
      <w:r>
        <w:rPr>
          <w:rFonts w:hint="eastAsia"/>
        </w:rPr>
        <w:t>的规定。</w:t>
      </w:r>
    </w:p>
    <w:p>
      <w:pPr>
        <w:pStyle w:val="106"/>
        <w:spacing w:before="120" w:after="120"/>
      </w:pPr>
      <w:r>
        <w:rPr>
          <w:rFonts w:hint="eastAsia"/>
        </w:rPr>
        <w:t>个人类</w:t>
      </w:r>
    </w:p>
    <w:p>
      <w:pPr>
        <w:pStyle w:val="66"/>
        <w:spacing w:before="120" w:after="120"/>
      </w:pPr>
      <w:r>
        <w:rPr>
          <w:rFonts w:hint="eastAsia"/>
        </w:rPr>
        <w:t>优秀项目经理</w:t>
      </w:r>
    </w:p>
    <w:p>
      <w:pPr>
        <w:pStyle w:val="95"/>
        <w:spacing w:before="120" w:after="120"/>
      </w:pPr>
      <w:r>
        <w:rPr>
          <w:rFonts w:hint="eastAsia"/>
        </w:rPr>
        <w:t>评审主体</w:t>
      </w:r>
    </w:p>
    <w:p>
      <w:pPr>
        <w:pStyle w:val="57"/>
        <w:ind w:firstLine="420"/>
      </w:pPr>
      <w:r>
        <w:rPr>
          <w:rFonts w:hint="eastAsia"/>
        </w:rPr>
        <w:t>所有参评项目经理应持证上岗，未按期年检不得参评。</w:t>
      </w:r>
    </w:p>
    <w:p>
      <w:pPr>
        <w:pStyle w:val="95"/>
        <w:spacing w:before="120" w:after="120"/>
      </w:pPr>
      <w:r>
        <w:rPr>
          <w:rFonts w:hint="eastAsia"/>
        </w:rPr>
        <w:t>评审指标</w:t>
      </w:r>
    </w:p>
    <w:p>
      <w:pPr>
        <w:pStyle w:val="57"/>
        <w:ind w:firstLine="420"/>
      </w:pPr>
      <w:r>
        <w:rPr>
          <w:rFonts w:hint="eastAsia"/>
        </w:rPr>
        <w:t>优秀项目经理的评审指标包括学历、证书等级、参加工作年限、项目经理证书年检、工程质量、工程项目获奖奖项、安全生产等</w:t>
      </w:r>
      <w:r>
        <w:t>7</w:t>
      </w:r>
      <w:r>
        <w:rPr>
          <w:rFonts w:hint="eastAsia"/>
        </w:rPr>
        <w:t>项指标。评审的指标内容按附录</w:t>
      </w:r>
      <w:r>
        <w:t>E</w:t>
      </w:r>
      <w:r>
        <w:rPr>
          <w:rFonts w:hint="eastAsia"/>
        </w:rPr>
        <w:t>中表</w:t>
      </w:r>
      <w:r>
        <w:t>E.1</w:t>
      </w:r>
      <w:r>
        <w:rPr>
          <w:rFonts w:hint="eastAsia"/>
        </w:rPr>
        <w:t>的规定。</w:t>
      </w:r>
    </w:p>
    <w:p>
      <w:pPr>
        <w:pStyle w:val="66"/>
        <w:spacing w:before="120" w:after="120"/>
      </w:pPr>
      <w:r>
        <w:rPr>
          <w:rFonts w:hint="eastAsia"/>
        </w:rPr>
        <w:t>优秀设计师</w:t>
      </w:r>
    </w:p>
    <w:p>
      <w:pPr>
        <w:pStyle w:val="95"/>
        <w:spacing w:before="120" w:after="120"/>
      </w:pPr>
      <w:r>
        <w:rPr>
          <w:rFonts w:hint="eastAsia"/>
        </w:rPr>
        <w:t>评审主体</w:t>
      </w:r>
    </w:p>
    <w:p>
      <w:pPr>
        <w:pStyle w:val="57"/>
        <w:ind w:firstLine="420"/>
      </w:pPr>
      <w:r>
        <w:rPr>
          <w:rFonts w:hint="eastAsia"/>
        </w:rPr>
        <w:t>所有参评设计师均由团体会员推荐报送，每家团体会员推荐不超过2人，2、近三年已获得海南省室内装饰协会颁发“优秀设计师”不再参加评选。。</w:t>
      </w:r>
    </w:p>
    <w:p>
      <w:pPr>
        <w:pStyle w:val="95"/>
        <w:spacing w:before="120" w:after="120"/>
      </w:pPr>
      <w:r>
        <w:rPr>
          <w:rFonts w:hint="eastAsia"/>
        </w:rPr>
        <w:t>评审指标</w:t>
      </w:r>
    </w:p>
    <w:p>
      <w:pPr>
        <w:pStyle w:val="57"/>
        <w:ind w:firstLine="420"/>
        <w:sectPr>
          <w:pgSz w:w="11906" w:h="16838"/>
          <w:pgMar w:top="1928" w:right="1134" w:bottom="1134" w:left="1134" w:header="1418" w:footer="1134" w:gutter="284"/>
          <w:cols w:space="425" w:num="1"/>
          <w:formProt w:val="0"/>
          <w:docGrid w:linePitch="312" w:charSpace="0"/>
        </w:sectPr>
      </w:pPr>
      <w:r>
        <w:rPr>
          <w:rFonts w:hint="eastAsia"/>
        </w:rPr>
        <w:t>优秀设计师包括学历、证书等级、参加工作年限、获奖奖项、行业贡献、行业影响力等</w:t>
      </w:r>
      <w:r>
        <w:t>6</w:t>
      </w:r>
      <w:r>
        <w:rPr>
          <w:rFonts w:hint="eastAsia"/>
        </w:rPr>
        <w:t>项指标。评审的指标内容按附录</w:t>
      </w:r>
      <w:r>
        <w:t>F</w:t>
      </w:r>
      <w:r>
        <w:rPr>
          <w:rFonts w:hint="eastAsia"/>
        </w:rPr>
        <w:t>中表</w:t>
      </w:r>
      <w:r>
        <w:t>F.1</w:t>
      </w:r>
      <w:r>
        <w:rPr>
          <w:rFonts w:hint="eastAsia"/>
        </w:rPr>
        <w:t>的规定。</w:t>
      </w:r>
    </w:p>
    <w:bookmarkEnd w:id="22"/>
    <w:p>
      <w:pPr>
        <w:pStyle w:val="199"/>
      </w:pPr>
      <w:bookmarkStart w:id="45" w:name="BookMark5"/>
    </w:p>
    <w:p>
      <w:pPr>
        <w:pStyle w:val="200"/>
      </w:pPr>
    </w:p>
    <w:p>
      <w:pPr>
        <w:pStyle w:val="77"/>
        <w:spacing w:after="120"/>
      </w:pPr>
      <w:r>
        <w:br w:type="textWrapping"/>
      </w:r>
      <w:r>
        <w:rPr>
          <w:rFonts w:hint="eastAsia"/>
        </w:rPr>
        <w:t>（规范性）</w:t>
      </w:r>
      <w:r>
        <w:br w:type="textWrapping"/>
      </w:r>
      <w:r>
        <w:rPr>
          <w:rFonts w:hint="eastAsia"/>
        </w:rPr>
        <w:t>海南省室内装饰行业诚信经营公约</w:t>
      </w:r>
    </w:p>
    <w:p>
      <w:pPr>
        <w:pStyle w:val="57"/>
        <w:ind w:firstLine="0" w:firstLineChars="0"/>
        <w:jc w:val="center"/>
      </w:pPr>
      <w:r>
        <w:rPr>
          <w:rFonts w:hint="eastAsia"/>
        </w:rPr>
        <w:t>（2007年制订,2011年修订，2022年再次修订）</w:t>
      </w:r>
    </w:p>
    <w:p>
      <w:pPr>
        <w:pStyle w:val="57"/>
        <w:ind w:firstLine="420"/>
      </w:pPr>
    </w:p>
    <w:p>
      <w:pPr>
        <w:pStyle w:val="57"/>
        <w:ind w:firstLine="420"/>
      </w:pPr>
      <w:r>
        <w:rPr>
          <w:rFonts w:hint="eastAsia"/>
        </w:rPr>
        <w:t>为规范我省室内装饰行业行为，保证我省室内装饰行业市场有序地、健康地发展，倡导诚信经营，营造诚信的经营环境，海南省室内装饰协会全体团体会员共同订立本公约。</w:t>
      </w:r>
    </w:p>
    <w:p>
      <w:pPr>
        <w:pStyle w:val="57"/>
        <w:ind w:firstLine="420"/>
      </w:pPr>
      <w:r>
        <w:rPr>
          <w:rFonts w:hint="eastAsia"/>
        </w:rPr>
        <w:t>第一条   团体会员应遵守海南省室内装饰协会制订的章程，实践自律、团结、和谐、发展的行业文化，积极参加协会的各项活动，支持协会的相关工作，准时年检并缴纳会费。</w:t>
      </w:r>
    </w:p>
    <w:p>
      <w:pPr>
        <w:pStyle w:val="57"/>
        <w:ind w:firstLine="420"/>
      </w:pPr>
      <w:r>
        <w:rPr>
          <w:rFonts w:hint="eastAsia"/>
        </w:rPr>
        <w:t>第二条   团体会员应建立和逐步完善从事室内装饰行业项目经理负责制制度，以及专业技术人员上岗证制度并报协会备案。</w:t>
      </w:r>
    </w:p>
    <w:p>
      <w:pPr>
        <w:pStyle w:val="57"/>
        <w:ind w:firstLine="420"/>
      </w:pPr>
      <w:r>
        <w:rPr>
          <w:rFonts w:hint="eastAsia"/>
        </w:rPr>
        <w:t>各团体会员应自觉向协会选送工程管理人员参加协会的相关培训，包括从事室内装饰的技术人员（包括特种工种电工、焊工），不使用没有上岗证的技术人员和管理人员。</w:t>
      </w:r>
    </w:p>
    <w:p>
      <w:pPr>
        <w:pStyle w:val="57"/>
        <w:ind w:firstLine="420"/>
      </w:pPr>
      <w:r>
        <w:rPr>
          <w:rFonts w:hint="eastAsia"/>
        </w:rPr>
        <w:t>第三条   团体会员应建立和完善室内设计师持证上岗制度，以及室内设计师责任制制度并报协会备案。</w:t>
      </w:r>
    </w:p>
    <w:p>
      <w:pPr>
        <w:pStyle w:val="57"/>
        <w:ind w:firstLine="420"/>
      </w:pPr>
      <w:r>
        <w:rPr>
          <w:rFonts w:hint="eastAsia"/>
        </w:rPr>
        <w:t>各设计企业应自觉向协会选送室内设计师参加协会的相关培训，不使用没有经过上岗培训取得设计师资格证书的人员从事室内设计，任何设计图纸未经设计师签章均不得施工。</w:t>
      </w:r>
    </w:p>
    <w:p>
      <w:pPr>
        <w:pStyle w:val="57"/>
        <w:ind w:firstLine="420"/>
      </w:pPr>
      <w:r>
        <w:rPr>
          <w:rFonts w:hint="eastAsia"/>
        </w:rPr>
        <w:t>第四条   为使室内装饰行业与国际社会接轨，同时使之健康发展，室内装饰设计与施工必须建立独立核算制度，团体会员不得在工程施工中提取设计费。</w:t>
      </w:r>
    </w:p>
    <w:p>
      <w:pPr>
        <w:pStyle w:val="57"/>
        <w:ind w:firstLine="420"/>
      </w:pPr>
      <w:r>
        <w:rPr>
          <w:rFonts w:hint="eastAsia"/>
        </w:rPr>
        <w:t>第五条   依据各企业的实际情况，各企业均应订立本企业资质等级维护及升级计划报协会备案，以维护协会颁发的资质等级证书在市场的公信力以及协会的信誉。</w:t>
      </w:r>
    </w:p>
    <w:p>
      <w:pPr>
        <w:pStyle w:val="57"/>
        <w:ind w:firstLine="420"/>
      </w:pPr>
      <w:r>
        <w:rPr>
          <w:rFonts w:hint="eastAsia"/>
        </w:rPr>
        <w:t>第六条   为维护市场的正常秩序，凡资金不到位的工程，企业应自觉抵制其发包行为。</w:t>
      </w:r>
    </w:p>
    <w:p>
      <w:pPr>
        <w:pStyle w:val="57"/>
        <w:ind w:firstLine="420"/>
      </w:pPr>
      <w:r>
        <w:rPr>
          <w:rFonts w:hint="eastAsia"/>
        </w:rPr>
        <w:t>第七条   团体会员为树立良好形象，不得发布虚假广告，防止误导消费者。</w:t>
      </w:r>
    </w:p>
    <w:p>
      <w:pPr>
        <w:pStyle w:val="57"/>
        <w:ind w:firstLine="420"/>
      </w:pPr>
      <w:r>
        <w:rPr>
          <w:rFonts w:hint="eastAsia"/>
        </w:rPr>
        <w:t>第八条   团体会员应积极缴纳税收，不得偷税漏税。</w:t>
      </w:r>
    </w:p>
    <w:p>
      <w:pPr>
        <w:pStyle w:val="57"/>
        <w:ind w:firstLine="420"/>
      </w:pPr>
      <w:r>
        <w:rPr>
          <w:rFonts w:hint="eastAsia"/>
        </w:rPr>
        <w:t>第九条   团体会员在工程的承包过程中，不得以低于成本价的价格与同行竞争以获取工程承包权。</w:t>
      </w:r>
    </w:p>
    <w:p>
      <w:pPr>
        <w:pStyle w:val="57"/>
        <w:ind w:firstLine="420"/>
      </w:pPr>
      <w:r>
        <w:rPr>
          <w:rFonts w:hint="eastAsia"/>
        </w:rPr>
        <w:t>第十条   团体会员在工程施工中，不得使用劣质材料坑害消费者或在工程施工中巧立名目欺骗消费者。</w:t>
      </w:r>
    </w:p>
    <w:p>
      <w:pPr>
        <w:pStyle w:val="57"/>
        <w:ind w:firstLine="420"/>
      </w:pPr>
      <w:r>
        <w:rPr>
          <w:rFonts w:hint="eastAsia"/>
        </w:rPr>
        <w:t>第十一条   加强会员单位之间的沟通协作，鼓励、支持开展合法、公平、有序的行业竞争，反对采用不正当手段进行业内竞争。</w:t>
      </w:r>
    </w:p>
    <w:p>
      <w:pPr>
        <w:pStyle w:val="57"/>
        <w:ind w:firstLine="420"/>
      </w:pPr>
      <w:r>
        <w:rPr>
          <w:rFonts w:hint="eastAsia"/>
        </w:rPr>
        <w:t>第十二条   协会将依据上述公约相关内容，订立《海南省室内装饰协会团体会员诚信经营等级评审细则》（以下简称《评审细则》），依照《评审细则》对团体会员上一年度的经营行为进行评定等级和升级，并发给相应的等级证书，并在协会网站上向社会公众公布。</w:t>
      </w:r>
    </w:p>
    <w:p>
      <w:pPr>
        <w:pStyle w:val="57"/>
        <w:ind w:firstLine="420"/>
      </w:pPr>
    </w:p>
    <w:p>
      <w:pPr>
        <w:pStyle w:val="57"/>
        <w:ind w:firstLine="420"/>
      </w:pPr>
      <w:r>
        <w:rPr>
          <w:rFonts w:hint="eastAsia"/>
        </w:rPr>
        <w:t>本公约经协会第五届第二次常务理事会讨论修订通过，于2023年1月1日起实施。</w:t>
      </w:r>
    </w:p>
    <w:p>
      <w:pPr>
        <w:pStyle w:val="57"/>
        <w:ind w:firstLine="420"/>
      </w:pPr>
    </w:p>
    <w:p>
      <w:pPr>
        <w:pStyle w:val="57"/>
        <w:ind w:firstLine="420"/>
      </w:pPr>
    </w:p>
    <w:p>
      <w:pPr>
        <w:pStyle w:val="57"/>
        <w:ind w:firstLine="420"/>
      </w:pPr>
    </w:p>
    <w:p>
      <w:pPr>
        <w:pStyle w:val="57"/>
        <w:ind w:firstLine="420"/>
        <w:jc w:val="right"/>
      </w:pPr>
    </w:p>
    <w:p>
      <w:pPr>
        <w:pStyle w:val="57"/>
        <w:wordWrap w:val="0"/>
        <w:ind w:firstLine="420"/>
        <w:jc w:val="right"/>
      </w:pPr>
      <w:r>
        <w:rPr>
          <w:rFonts w:hint="eastAsia"/>
        </w:rPr>
        <w:t xml:space="preserve">签约单位：（签章） </w:t>
      </w:r>
      <w:r>
        <w:t xml:space="preserve">            </w:t>
      </w:r>
    </w:p>
    <w:p>
      <w:pPr>
        <w:pStyle w:val="57"/>
        <w:ind w:firstLine="420"/>
      </w:pPr>
    </w:p>
    <w:p>
      <w:pPr>
        <w:pStyle w:val="57"/>
        <w:wordWrap w:val="0"/>
        <w:ind w:firstLine="420"/>
        <w:jc w:val="right"/>
      </w:pPr>
      <w:r>
        <w:rPr>
          <w:rFonts w:hint="eastAsia"/>
        </w:rPr>
        <w:t xml:space="preserve">法定代表人：（签名） </w:t>
      </w:r>
      <w:r>
        <w:t xml:space="preserve">          </w:t>
      </w:r>
    </w:p>
    <w:p>
      <w:pPr>
        <w:pStyle w:val="57"/>
        <w:ind w:firstLine="420"/>
        <w:jc w:val="right"/>
      </w:pPr>
    </w:p>
    <w:p>
      <w:pPr>
        <w:pStyle w:val="57"/>
        <w:ind w:firstLine="420"/>
        <w:jc w:val="right"/>
      </w:pPr>
    </w:p>
    <w:p>
      <w:pPr>
        <w:pStyle w:val="57"/>
        <w:ind w:firstLine="420"/>
        <w:jc w:val="right"/>
      </w:pPr>
    </w:p>
    <w:p>
      <w:pPr>
        <w:pStyle w:val="57"/>
        <w:ind w:firstLine="420"/>
        <w:jc w:val="right"/>
      </w:pPr>
    </w:p>
    <w:p>
      <w:pPr>
        <w:pStyle w:val="57"/>
        <w:ind w:firstLine="420"/>
        <w:jc w:val="right"/>
      </w:pPr>
    </w:p>
    <w:p>
      <w:pPr>
        <w:pStyle w:val="78"/>
        <w:spacing w:before="120" w:after="120"/>
      </w:pPr>
      <w:r>
        <w:rPr>
          <w:rFonts w:hint="eastAsia"/>
        </w:rPr>
        <w:t>表A</w:t>
      </w:r>
      <w:r>
        <w:t xml:space="preserve">.1 </w:t>
      </w:r>
      <w:r>
        <w:rPr>
          <w:rFonts w:hint="eastAsia"/>
        </w:rPr>
        <w:t>海南省室内装饰协会团体会员（  ）年度诚信经营等级申报表（样表）</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38"/>
        <w:gridCol w:w="2335"/>
        <w:gridCol w:w="2339"/>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申报单位名称</w:t>
            </w:r>
          </w:p>
        </w:tc>
        <w:tc>
          <w:tcPr>
            <w:tcW w:w="7006" w:type="dxa"/>
            <w:gridSpan w:val="3"/>
            <w:tcBorders>
              <w:top w:val="single" w:color="000000" w:sz="4" w:space="0"/>
              <w:left w:val="single" w:color="000000" w:sz="4" w:space="0"/>
              <w:bottom w:val="single" w:color="000000" w:sz="4" w:space="0"/>
              <w:right w:val="single" w:color="000000" w:sz="4" w:space="0"/>
            </w:tcBorders>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单位地址</w:t>
            </w:r>
          </w:p>
        </w:tc>
        <w:tc>
          <w:tcPr>
            <w:tcW w:w="7006" w:type="dxa"/>
            <w:gridSpan w:val="3"/>
            <w:tcBorders>
              <w:top w:val="single" w:color="000000" w:sz="4" w:space="0"/>
              <w:left w:val="single" w:color="000000" w:sz="4" w:space="0"/>
              <w:bottom w:val="single" w:color="000000" w:sz="4" w:space="0"/>
              <w:right w:val="single" w:color="000000" w:sz="4" w:space="0"/>
            </w:tcBorders>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单位法定代表人</w:t>
            </w:r>
          </w:p>
        </w:tc>
        <w:tc>
          <w:tcPr>
            <w:tcW w:w="2335" w:type="dxa"/>
            <w:tcBorders>
              <w:top w:val="single" w:color="000000" w:sz="4" w:space="0"/>
              <w:left w:val="single" w:color="000000" w:sz="4" w:space="0"/>
              <w:bottom w:val="single" w:color="000000" w:sz="4" w:space="0"/>
              <w:right w:val="single" w:color="000000" w:sz="4" w:space="0"/>
            </w:tcBorders>
          </w:tcPr>
          <w:p>
            <w:pPr>
              <w:rPr>
                <w:rFonts w:ascii="宋体" w:hAnsi="宋体" w:cs="宋体"/>
                <w:sz w:val="24"/>
                <w:szCs w:val="24"/>
              </w:rPr>
            </w:pPr>
          </w:p>
        </w:tc>
        <w:tc>
          <w:tcPr>
            <w:tcW w:w="2339"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联系方式</w:t>
            </w:r>
          </w:p>
        </w:tc>
        <w:tc>
          <w:tcPr>
            <w:tcW w:w="2332" w:type="dxa"/>
            <w:tcBorders>
              <w:top w:val="single" w:color="000000" w:sz="4" w:space="0"/>
              <w:left w:val="single" w:color="000000" w:sz="4" w:space="0"/>
              <w:bottom w:val="single" w:color="000000" w:sz="4" w:space="0"/>
              <w:right w:val="single" w:color="000000" w:sz="4" w:space="0"/>
            </w:tcBorders>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单位申报等级</w:t>
            </w:r>
          </w:p>
        </w:tc>
        <w:tc>
          <w:tcPr>
            <w:tcW w:w="7006" w:type="dxa"/>
            <w:gridSpan w:val="3"/>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A标准</w:t>
            </w:r>
          </w:p>
        </w:tc>
        <w:tc>
          <w:tcPr>
            <w:tcW w:w="7006" w:type="dxa"/>
            <w:gridSpan w:val="3"/>
            <w:tcBorders>
              <w:top w:val="single" w:color="000000" w:sz="4" w:space="0"/>
              <w:left w:val="single" w:color="000000" w:sz="4" w:space="0"/>
              <w:bottom w:val="single" w:color="000000" w:sz="4" w:space="0"/>
              <w:right w:val="single" w:color="000000" w:sz="4" w:space="0"/>
            </w:tcBorders>
          </w:tcPr>
          <w:p>
            <w:pPr>
              <w:adjustRightInd/>
              <w:spacing w:line="420" w:lineRule="exact"/>
            </w:pPr>
            <w:r>
              <w:rPr>
                <w:rFonts w:hint="eastAsia"/>
              </w:rPr>
              <w:t>遵守并达到《公约》第一、二、三条的相关要求，制订切实可行的管理制度并参加年检。</w:t>
            </w:r>
          </w:p>
          <w:p>
            <w:pPr>
              <w:adjustRightInd/>
              <w:spacing w:line="420" w:lineRule="exact"/>
            </w:pPr>
            <w:r>
              <w:rPr>
                <w:rFonts w:hint="eastAsia"/>
              </w:rPr>
              <w:t>第一条</w:t>
            </w:r>
            <w:r>
              <w:t xml:space="preserve"> </w:t>
            </w:r>
            <w:r>
              <w:rPr>
                <w:rFonts w:hint="eastAsia"/>
              </w:rPr>
              <w:t>团体会员应遵守海南省室内装饰协会制订的章程，实践自律、团结、和谐、发展的行业文化，积极参加协会的各项活动，支持协会的相关工作，准时年检并缴纳会费。</w:t>
            </w:r>
          </w:p>
          <w:p>
            <w:pPr>
              <w:adjustRightInd/>
              <w:spacing w:line="420" w:lineRule="exact"/>
            </w:pPr>
            <w:r>
              <w:rPr>
                <w:rFonts w:hint="eastAsia"/>
              </w:rPr>
              <w:t>第二条 团体会员应建立和逐步完善从事室内装饰行业项目经理负责制制度，以及专业技术人员上岗证制度并报协会备案。</w:t>
            </w:r>
          </w:p>
          <w:p>
            <w:pPr>
              <w:adjustRightInd/>
              <w:spacing w:line="420" w:lineRule="exact"/>
            </w:pPr>
            <w:r>
              <w:rPr>
                <w:rFonts w:hint="eastAsia"/>
              </w:rPr>
              <w:t>各团体会员应自觉向协会选送工程管理人员参加协会的相关培训，包括从事室内装饰的技术人员（包括特种工种电工、焊工），不使用没有上岗证的技术人员和管理人员。</w:t>
            </w:r>
          </w:p>
          <w:p>
            <w:pPr>
              <w:adjustRightInd/>
              <w:spacing w:line="420" w:lineRule="exact"/>
            </w:pPr>
            <w:r>
              <w:rPr>
                <w:rFonts w:hint="eastAsia"/>
              </w:rPr>
              <w:t>第三条 团体会员应建立和完善室内设计师持证上岗制度，以及室内设计师责任制制度并报协会备案。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Ansi="宋体" w:cs="宋体"/>
                <w:szCs w:val="21"/>
              </w:rPr>
              <w:t>A</w:t>
            </w:r>
            <w:r>
              <w:rPr>
                <w:rFonts w:hint="eastAsia" w:hAnsi="宋体" w:cs="宋体"/>
                <w:szCs w:val="21"/>
              </w:rPr>
              <w:t>A标准</w:t>
            </w:r>
          </w:p>
        </w:tc>
        <w:tc>
          <w:tcPr>
            <w:tcW w:w="7006" w:type="dxa"/>
            <w:gridSpan w:val="3"/>
            <w:tcBorders>
              <w:top w:val="single" w:color="000000" w:sz="4" w:space="0"/>
              <w:left w:val="single" w:color="000000" w:sz="4" w:space="0"/>
              <w:bottom w:val="single" w:color="000000" w:sz="4" w:space="0"/>
              <w:right w:val="single" w:color="000000" w:sz="4" w:space="0"/>
            </w:tcBorders>
          </w:tcPr>
          <w:p>
            <w:pPr>
              <w:adjustRightInd/>
              <w:spacing w:line="420" w:lineRule="exact"/>
            </w:pPr>
            <w:r>
              <w:rPr>
                <w:rFonts w:hint="eastAsia"/>
              </w:rPr>
              <w:t>遵守并达到《公约》第一、二、三、五条的要求，制订公司维护资质等级的计划书并实施。</w:t>
            </w:r>
          </w:p>
          <w:p>
            <w:pPr>
              <w:adjustRightInd/>
              <w:spacing w:line="420" w:lineRule="exact"/>
            </w:pPr>
            <w:r>
              <w:rPr>
                <w:rFonts w:hint="eastAsia"/>
              </w:rPr>
              <w:t>第一条 团体会员应遵守海南省室内装饰协会制订的章程，实践自律、团结、和谐、发展的行业文化，积极参加协会的各项活动，支持协会的相关工作，准时年检并缴纳会费。</w:t>
            </w:r>
          </w:p>
          <w:p>
            <w:pPr>
              <w:adjustRightInd/>
              <w:spacing w:line="420" w:lineRule="exact"/>
            </w:pPr>
            <w:r>
              <w:rPr>
                <w:rFonts w:hint="eastAsia"/>
              </w:rPr>
              <w:t>第二条 团体会员应建立和逐步完善从事室内装饰行业项目经理负责制制度，以及专业技术人员上岗证制度并报协会备案。</w:t>
            </w:r>
          </w:p>
          <w:p>
            <w:pPr>
              <w:adjustRightInd/>
              <w:spacing w:line="420" w:lineRule="exact"/>
            </w:pPr>
            <w:r>
              <w:rPr>
                <w:rFonts w:hint="eastAsia"/>
              </w:rPr>
              <w:t>各团体会员应自觉向协会选送工程管理人员参加协会的相关培训，包括从事室内装饰的技术人员（包括特种工种电工、焊工），不使用没有上岗证的技术人员和管理人员。</w:t>
            </w:r>
          </w:p>
          <w:p>
            <w:pPr>
              <w:adjustRightInd/>
              <w:spacing w:line="420" w:lineRule="exact"/>
            </w:pPr>
            <w:r>
              <w:rPr>
                <w:rFonts w:hint="eastAsia"/>
              </w:rPr>
              <w:t>第三条 团体会员应建立和完善室内设计师持证上岗制度，以及室内设计师责任制制度并报协会备案。</w:t>
            </w:r>
          </w:p>
          <w:p>
            <w:pPr>
              <w:adjustRightInd/>
              <w:spacing w:line="420" w:lineRule="exact"/>
            </w:pPr>
            <w:r>
              <w:rPr>
                <w:rFonts w:hint="eastAsia"/>
              </w:rPr>
              <w:t>第五条 依据各企业的实际情况，各企业均应订立本企业资质等级维护及升级计划报协会备案，以维护协会颁发的资质等级证书在市场的公信力以及协会的信誉。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Ansi="宋体" w:cs="宋体"/>
                <w:szCs w:val="21"/>
              </w:rPr>
              <w:t>AA</w:t>
            </w:r>
            <w:r>
              <w:rPr>
                <w:rFonts w:hint="eastAsia" w:hAnsi="宋体" w:cs="宋体"/>
                <w:szCs w:val="21"/>
              </w:rPr>
              <w:t>A标准</w:t>
            </w:r>
          </w:p>
        </w:tc>
        <w:tc>
          <w:tcPr>
            <w:tcW w:w="7006" w:type="dxa"/>
            <w:gridSpan w:val="3"/>
            <w:tcBorders>
              <w:top w:val="single" w:color="000000" w:sz="4" w:space="0"/>
              <w:left w:val="single" w:color="000000" w:sz="4" w:space="0"/>
              <w:bottom w:val="single" w:color="000000" w:sz="4" w:space="0"/>
              <w:right w:val="single" w:color="000000" w:sz="4" w:space="0"/>
            </w:tcBorders>
          </w:tcPr>
          <w:p>
            <w:pPr>
              <w:adjustRightInd/>
              <w:spacing w:line="420" w:lineRule="exact"/>
              <w:rPr>
                <w:rFonts w:ascii="宋体" w:hAnsi="宋体" w:cs="宋体"/>
              </w:rPr>
            </w:pPr>
            <w:r>
              <w:rPr>
                <w:rFonts w:hint="eastAsia" w:ascii="宋体" w:hAnsi="宋体" w:cs="宋体"/>
              </w:rPr>
              <w:t>达到</w:t>
            </w:r>
            <w:r>
              <w:rPr>
                <w:rFonts w:ascii="宋体" w:hAnsi="宋体" w:cs="宋体"/>
              </w:rPr>
              <w:t>A</w:t>
            </w:r>
            <w:r>
              <w:rPr>
                <w:rFonts w:hint="eastAsia" w:ascii="宋体" w:hAnsi="宋体" w:cs="宋体"/>
              </w:rPr>
              <w:t>A级标准；遵守《公约》第七、九、十的要求，需用文字说明。</w:t>
            </w:r>
          </w:p>
          <w:p>
            <w:pPr>
              <w:adjustRightInd/>
              <w:spacing w:line="420" w:lineRule="exact"/>
            </w:pPr>
            <w:r>
              <w:rPr>
                <w:rFonts w:hint="eastAsia" w:ascii="宋体" w:hAnsi="宋体" w:cs="宋体"/>
              </w:rPr>
              <w:t>第七</w:t>
            </w:r>
            <w:r>
              <w:rPr>
                <w:rFonts w:hint="eastAsia"/>
              </w:rPr>
              <w:t>条 团体会员为树立良好形象，不得发布虚假广告，防止误导消费者。</w:t>
            </w:r>
          </w:p>
          <w:p>
            <w:pPr>
              <w:adjustRightInd/>
              <w:spacing w:line="420" w:lineRule="exact"/>
            </w:pPr>
            <w:r>
              <w:rPr>
                <w:rFonts w:hint="eastAsia"/>
              </w:rPr>
              <w:t>第九条 团体会员在工程的承包过程中，不得以低于成本价的价格与同行竞争以获取工程承包权。</w:t>
            </w:r>
          </w:p>
          <w:p>
            <w:pPr>
              <w:adjustRightInd/>
              <w:spacing w:line="420" w:lineRule="exact"/>
              <w:rPr>
                <w:rFonts w:hAnsi="宋体" w:cs="宋体"/>
                <w:sz w:val="24"/>
                <w:szCs w:val="24"/>
              </w:rPr>
            </w:pPr>
            <w:r>
              <w:rPr>
                <w:rFonts w:hint="eastAsia"/>
              </w:rPr>
              <w:t>第十条 团体会员在工程施工中，不得使用劣质材料坑害消费者或在工程施工中巧立名目欺骗消费者。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Ansi="宋体" w:cs="宋体"/>
                <w:szCs w:val="21"/>
              </w:rPr>
              <w:t>AAA</w:t>
            </w:r>
            <w:r>
              <w:rPr>
                <w:rFonts w:hint="eastAsia" w:hAnsi="宋体" w:cs="宋体"/>
                <w:szCs w:val="21"/>
              </w:rPr>
              <w:t>A标准</w:t>
            </w:r>
          </w:p>
        </w:tc>
        <w:tc>
          <w:tcPr>
            <w:tcW w:w="7006" w:type="dxa"/>
            <w:gridSpan w:val="3"/>
            <w:tcBorders>
              <w:top w:val="single" w:color="000000" w:sz="4" w:space="0"/>
              <w:left w:val="single" w:color="000000" w:sz="4" w:space="0"/>
              <w:bottom w:val="single" w:color="000000" w:sz="4" w:space="0"/>
              <w:right w:val="single" w:color="000000" w:sz="4" w:space="0"/>
            </w:tcBorders>
          </w:tcPr>
          <w:p>
            <w:pPr>
              <w:adjustRightInd/>
              <w:spacing w:line="420" w:lineRule="exact"/>
            </w:pPr>
            <w:r>
              <w:rPr>
                <w:rFonts w:hint="eastAsia" w:ascii="宋体" w:hAnsi="宋体" w:cs="宋体"/>
              </w:rPr>
              <w:t>达</w:t>
            </w:r>
            <w:r>
              <w:rPr>
                <w:rFonts w:hint="eastAsia" w:ascii="宋体" w:hAnsi="宋体" w:cs="宋体"/>
                <w:kern w:val="21"/>
              </w:rPr>
              <w:t>到</w:t>
            </w:r>
            <w:r>
              <w:rPr>
                <w:rFonts w:ascii="宋体" w:hAnsi="宋体" w:cs="宋体"/>
                <w:kern w:val="21"/>
              </w:rPr>
              <w:t>AA</w:t>
            </w:r>
            <w:r>
              <w:rPr>
                <w:rFonts w:hint="eastAsia" w:ascii="宋体" w:hAnsi="宋体" w:cs="宋体"/>
                <w:kern w:val="21"/>
              </w:rPr>
              <w:t>A级标</w:t>
            </w:r>
            <w:r>
              <w:rPr>
                <w:rFonts w:hint="eastAsia"/>
              </w:rPr>
              <w:t>准；遵守《公约》第四条、第六条规定，需用文字说明。</w:t>
            </w:r>
          </w:p>
          <w:p>
            <w:pPr>
              <w:adjustRightInd/>
              <w:spacing w:line="420" w:lineRule="exact"/>
            </w:pPr>
            <w:r>
              <w:rPr>
                <w:rFonts w:hint="eastAsia"/>
              </w:rPr>
              <w:t>第四条 为使室内装饰行业与国际社会接轨，同时使之健康发展，室内装饰设计与施工必须建立独立核算制度，团体会员不得在工程施工中提取设计费。</w:t>
            </w:r>
          </w:p>
          <w:p>
            <w:pPr>
              <w:adjustRightInd/>
              <w:spacing w:line="420" w:lineRule="exact"/>
            </w:pPr>
            <w:r>
              <w:rPr>
                <w:rFonts w:hint="eastAsia"/>
              </w:rPr>
              <w:t>第六条 为维护市场的正常秩序，凡资金不到位的工程，企业应自觉抵制其发包行为。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Ansi="宋体" w:cs="宋体"/>
                <w:szCs w:val="21"/>
              </w:rPr>
              <w:t>AAAAA标准</w:t>
            </w:r>
          </w:p>
        </w:tc>
        <w:tc>
          <w:tcPr>
            <w:tcW w:w="7006" w:type="dxa"/>
            <w:gridSpan w:val="3"/>
            <w:tcBorders>
              <w:top w:val="single" w:color="000000" w:sz="4" w:space="0"/>
              <w:left w:val="single" w:color="000000" w:sz="4" w:space="0"/>
              <w:bottom w:val="single" w:color="000000" w:sz="4" w:space="0"/>
              <w:right w:val="single" w:color="000000" w:sz="4" w:space="0"/>
            </w:tcBorders>
            <w:vAlign w:val="center"/>
          </w:tcPr>
          <w:p>
            <w:pPr>
              <w:pStyle w:val="212"/>
              <w:numPr>
                <w:ilvl w:val="0"/>
                <w:numId w:val="0"/>
              </w:numPr>
              <w:jc w:val="center"/>
              <w:rPr>
                <w:rFonts w:hAnsi="宋体" w:cs="宋体"/>
                <w:szCs w:val="21"/>
              </w:rPr>
            </w:pPr>
            <w:r>
              <w:rPr>
                <w:rFonts w:hint="eastAsia" w:hAnsi="宋体" w:cs="宋体"/>
                <w:szCs w:val="21"/>
              </w:rPr>
              <w:t>达到</w:t>
            </w:r>
            <w:r>
              <w:rPr>
                <w:rFonts w:hAnsi="宋体" w:cs="宋体"/>
                <w:szCs w:val="21"/>
              </w:rPr>
              <w:t>AAA</w:t>
            </w:r>
            <w:r>
              <w:rPr>
                <w:rFonts w:hint="eastAsia" w:hAnsi="宋体" w:cs="宋体"/>
                <w:szCs w:val="21"/>
              </w:rPr>
              <w:t>A级标准；足额交纳各项税收。</w:t>
            </w:r>
          </w:p>
        </w:tc>
      </w:tr>
    </w:tbl>
    <w:p>
      <w:pPr>
        <w:pStyle w:val="57"/>
        <w:ind w:firstLine="420"/>
      </w:pP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r>
        <w:br w:type="textWrapping"/>
      </w:r>
      <w:r>
        <w:rPr>
          <w:rFonts w:hint="eastAsia"/>
        </w:rPr>
        <w:t>（规范性）</w:t>
      </w:r>
      <w:r>
        <w:br w:type="textWrapping"/>
      </w:r>
      <w:r>
        <w:rPr>
          <w:rFonts w:hint="eastAsia"/>
        </w:rPr>
        <w:t>优秀企业、十佳企业评审表和申报表（样表）</w:t>
      </w:r>
    </w:p>
    <w:p>
      <w:pPr>
        <w:pStyle w:val="78"/>
        <w:spacing w:before="120" w:after="120"/>
      </w:pPr>
      <w:r>
        <w:rPr>
          <w:rFonts w:hint="eastAsia"/>
        </w:rPr>
        <w:t>表B</w:t>
      </w:r>
      <w:r>
        <w:t xml:space="preserve">.1 </w:t>
      </w:r>
      <w:r>
        <w:rPr>
          <w:rFonts w:hint="eastAsia"/>
        </w:rPr>
        <w:t>优秀企业、十佳企业评审表（总分：150分）</w:t>
      </w:r>
      <w:bookmarkStart w:id="46" w:name="_Hlk143166787"/>
    </w:p>
    <w:bookmarkEnd w:id="46"/>
    <w:tbl>
      <w:tblPr>
        <w:tblStyle w:val="27"/>
        <w:tblW w:w="999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333"/>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序号</w:t>
            </w:r>
          </w:p>
        </w:tc>
        <w:tc>
          <w:tcPr>
            <w:tcW w:w="1333"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项目</w:t>
            </w:r>
          </w:p>
        </w:tc>
        <w:tc>
          <w:tcPr>
            <w:tcW w:w="7877"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1</w:t>
            </w:r>
          </w:p>
        </w:tc>
        <w:tc>
          <w:tcPr>
            <w:tcW w:w="1333" w:type="dxa"/>
            <w:tcBorders>
              <w:top w:val="single" w:color="auto" w:sz="4" w:space="0"/>
              <w:left w:val="single" w:color="auto" w:sz="4" w:space="0"/>
              <w:bottom w:val="single" w:color="auto" w:sz="4" w:space="0"/>
              <w:right w:val="single" w:color="auto" w:sz="4" w:space="0"/>
            </w:tcBorders>
            <w:vAlign w:val="center"/>
          </w:tcPr>
          <w:p>
            <w:pPr>
              <w:adjustRightInd/>
              <w:spacing w:line="240" w:lineRule="exact"/>
              <w:ind w:right="-65"/>
              <w:jc w:val="center"/>
            </w:pPr>
            <w:r>
              <w:rPr>
                <w:rFonts w:hint="eastAsia"/>
              </w:rPr>
              <w:t>入会时间</w:t>
            </w:r>
          </w:p>
          <w:p>
            <w:pPr>
              <w:pStyle w:val="13"/>
              <w:spacing w:line="240" w:lineRule="exact"/>
              <w:jc w:val="center"/>
              <w:rPr>
                <w:rFonts w:eastAsia="仿宋"/>
              </w:rPr>
            </w:pPr>
            <w:r>
              <w:rPr>
                <w:rFonts w:hint="eastAsia" w:ascii="仿宋" w:hAnsi="仿宋" w:eastAsia="仿宋" w:cs="仿宋"/>
                <w:sz w:val="21"/>
                <w:szCs w:val="21"/>
              </w:rPr>
              <w:t>(15分)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入会时间满1年（含1年）为6分，每增加一年加</w:t>
            </w:r>
            <w:r>
              <w:rPr>
                <w:rFonts w:ascii="仿宋" w:hAnsi="仿宋" w:eastAsia="仿宋" w:cs="仿宋"/>
                <w:sz w:val="24"/>
                <w:szCs w:val="24"/>
              </w:rPr>
              <w:t>1</w:t>
            </w:r>
            <w:r>
              <w:rPr>
                <w:rFonts w:hint="eastAsia" w:ascii="仿宋" w:hAnsi="仿宋" w:eastAsia="仿宋" w:cs="仿宋"/>
                <w:sz w:val="24"/>
                <w:szCs w:val="24"/>
              </w:rPr>
              <w:t>分，满10年及以上为15分。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2</w:t>
            </w:r>
          </w:p>
        </w:tc>
        <w:tc>
          <w:tcPr>
            <w:tcW w:w="1333" w:type="dxa"/>
            <w:tcBorders>
              <w:top w:val="single" w:color="auto" w:sz="4" w:space="0"/>
              <w:left w:val="single" w:color="auto" w:sz="4" w:space="0"/>
              <w:bottom w:val="single" w:color="auto" w:sz="4" w:space="0"/>
              <w:right w:val="single" w:color="auto" w:sz="4" w:space="0"/>
            </w:tcBorders>
            <w:vAlign w:val="center"/>
          </w:tcPr>
          <w:p>
            <w:pPr>
              <w:ind w:right="-65"/>
              <w:jc w:val="center"/>
            </w:pPr>
            <w:r>
              <w:rPr>
                <w:rFonts w:hint="eastAsia"/>
              </w:rPr>
              <w:t>资质条件</w:t>
            </w:r>
          </w:p>
          <w:p>
            <w:pPr>
              <w:pStyle w:val="13"/>
              <w:jc w:val="center"/>
              <w:rPr>
                <w:rFonts w:eastAsia="仿宋"/>
              </w:rPr>
            </w:pPr>
            <w:r>
              <w:rPr>
                <w:rFonts w:hint="eastAsia" w:ascii="仿宋" w:hAnsi="仿宋" w:eastAsia="仿宋" w:cs="仿宋"/>
                <w:sz w:val="21"/>
                <w:szCs w:val="21"/>
              </w:rPr>
              <w:t>（15分）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项目经理及设计师人数按国家相关资质等级要求，甲级项目经理1人/一级设计师1人得1分；乙级项目经理或二级/三级设计师1人得分0.5分；丙级项目经理或四级/五级设计师1人得0.2分，加至15分为止。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3</w:t>
            </w:r>
          </w:p>
        </w:tc>
        <w:tc>
          <w:tcPr>
            <w:tcW w:w="1333" w:type="dxa"/>
            <w:tcBorders>
              <w:top w:val="single" w:color="auto" w:sz="4" w:space="0"/>
              <w:left w:val="single" w:color="auto" w:sz="4" w:space="0"/>
              <w:bottom w:val="single" w:color="auto" w:sz="4" w:space="0"/>
              <w:right w:val="single" w:color="auto" w:sz="4" w:space="0"/>
            </w:tcBorders>
            <w:vAlign w:val="center"/>
          </w:tcPr>
          <w:p>
            <w:pPr>
              <w:adjustRightInd/>
              <w:spacing w:line="240" w:lineRule="exact"/>
              <w:ind w:right="-65"/>
              <w:jc w:val="center"/>
            </w:pPr>
            <w:r>
              <w:rPr>
                <w:rFonts w:hint="eastAsia"/>
              </w:rPr>
              <w:t>工程总量</w:t>
            </w:r>
          </w:p>
          <w:p>
            <w:pPr>
              <w:pStyle w:val="13"/>
              <w:spacing w:line="240" w:lineRule="exact"/>
              <w:jc w:val="center"/>
            </w:pPr>
            <w:r>
              <w:rPr>
                <w:rFonts w:hint="eastAsia" w:ascii="仿宋" w:hAnsi="仿宋" w:eastAsia="仿宋" w:cs="仿宋"/>
                <w:sz w:val="21"/>
                <w:szCs w:val="21"/>
              </w:rPr>
              <w:t>（15分）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年工程总量达到500万元（含500万元）且工程质量合格并未发生安全事故为10分（工程量计算按上缴的税务发票或加盖印花税章的施工合同）。工程量每增加100万元加5分，加至15分为止。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4</w:t>
            </w:r>
          </w:p>
        </w:tc>
        <w:tc>
          <w:tcPr>
            <w:tcW w:w="1333" w:type="dxa"/>
            <w:tcBorders>
              <w:top w:val="single" w:color="auto" w:sz="4" w:space="0"/>
              <w:left w:val="single" w:color="auto" w:sz="4" w:space="0"/>
              <w:bottom w:val="single" w:color="auto" w:sz="4" w:space="0"/>
              <w:right w:val="single" w:color="auto" w:sz="4" w:space="0"/>
            </w:tcBorders>
            <w:vAlign w:val="center"/>
          </w:tcPr>
          <w:p>
            <w:pPr>
              <w:adjustRightInd/>
              <w:spacing w:line="240" w:lineRule="exact"/>
              <w:ind w:right="-65"/>
              <w:jc w:val="center"/>
            </w:pPr>
            <w:r>
              <w:rPr>
                <w:rFonts w:hint="eastAsia"/>
              </w:rPr>
              <w:t>缴纳税务</w:t>
            </w:r>
          </w:p>
          <w:p>
            <w:pPr>
              <w:pStyle w:val="13"/>
              <w:spacing w:line="240" w:lineRule="exact"/>
              <w:jc w:val="center"/>
            </w:pPr>
            <w:r>
              <w:rPr>
                <w:rFonts w:hint="eastAsia" w:ascii="仿宋" w:hAnsi="仿宋" w:eastAsia="仿宋" w:cs="仿宋"/>
                <w:sz w:val="21"/>
                <w:szCs w:val="21"/>
              </w:rPr>
              <w:t>（15分）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年缴纳总税款15万元（含15万元）以上的为10分，</w:t>
            </w:r>
            <w:r>
              <w:rPr>
                <w:rFonts w:hint="eastAsia" w:ascii="仿宋" w:hAnsi="仿宋" w:eastAsia="仿宋" w:cs="仿宋"/>
                <w:color w:val="auto"/>
                <w:sz w:val="24"/>
                <w:szCs w:val="24"/>
              </w:rPr>
              <w:t>每少交</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万元扣1分，扣至8分为止，每增加</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万元加1分，加至15分为止。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5</w:t>
            </w:r>
          </w:p>
        </w:tc>
        <w:tc>
          <w:tcPr>
            <w:tcW w:w="1333" w:type="dxa"/>
            <w:tcBorders>
              <w:top w:val="single" w:color="auto" w:sz="4" w:space="0"/>
              <w:left w:val="single" w:color="auto" w:sz="4" w:space="0"/>
              <w:bottom w:val="single" w:color="auto" w:sz="4" w:space="0"/>
              <w:right w:val="single" w:color="auto" w:sz="4" w:space="0"/>
            </w:tcBorders>
            <w:vAlign w:val="center"/>
          </w:tcPr>
          <w:p>
            <w:pPr>
              <w:adjustRightInd/>
              <w:spacing w:line="240" w:lineRule="exact"/>
              <w:ind w:right="-65"/>
              <w:jc w:val="center"/>
            </w:pPr>
            <w:r>
              <w:rPr>
                <w:rFonts w:hint="eastAsia"/>
              </w:rPr>
              <w:t>安全生产</w:t>
            </w:r>
          </w:p>
          <w:p>
            <w:pPr>
              <w:pStyle w:val="13"/>
              <w:spacing w:line="240" w:lineRule="exact"/>
              <w:jc w:val="center"/>
            </w:pPr>
            <w:r>
              <w:rPr>
                <w:rFonts w:hint="eastAsia" w:ascii="仿宋" w:hAnsi="仿宋" w:eastAsia="仿宋" w:cs="仿宋"/>
                <w:sz w:val="21"/>
                <w:szCs w:val="21"/>
              </w:rPr>
              <w:t>（20分）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无安全生产事故的得10分；发生重大事故不得参评。有安全施工资格证加6分，获得省级及以上文明工地的每项加2分，加至4分为止。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6</w:t>
            </w:r>
          </w:p>
        </w:tc>
        <w:tc>
          <w:tcPr>
            <w:tcW w:w="1333" w:type="dxa"/>
            <w:tcBorders>
              <w:top w:val="single" w:color="auto" w:sz="4" w:space="0"/>
              <w:left w:val="single" w:color="auto" w:sz="4" w:space="0"/>
              <w:bottom w:val="single" w:color="auto" w:sz="4" w:space="0"/>
              <w:right w:val="single" w:color="auto" w:sz="4" w:space="0"/>
            </w:tcBorders>
            <w:vAlign w:val="center"/>
          </w:tcPr>
          <w:p>
            <w:pPr>
              <w:ind w:right="-65"/>
              <w:jc w:val="center"/>
            </w:pPr>
            <w:r>
              <w:rPr>
                <w:rFonts w:hint="eastAsia"/>
              </w:rPr>
              <w:t>诚信经营</w:t>
            </w:r>
          </w:p>
          <w:p>
            <w:pPr>
              <w:pStyle w:val="13"/>
              <w:jc w:val="center"/>
            </w:pPr>
            <w:r>
              <w:rPr>
                <w:rFonts w:hint="eastAsia" w:ascii="仿宋" w:hAnsi="仿宋" w:eastAsia="仿宋" w:cs="仿宋"/>
                <w:sz w:val="21"/>
                <w:szCs w:val="21"/>
              </w:rPr>
              <w:t>（20分）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诚信经营等级为3A的得0.5分；4A的得0.8分；5A的得10分。使用《海南省家庭室内装饰装修施工合同（示范文本）》得5分。获“放心消费单位”称号得5分。满分20分。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7</w:t>
            </w:r>
          </w:p>
        </w:tc>
        <w:tc>
          <w:tcPr>
            <w:tcW w:w="1333" w:type="dxa"/>
            <w:tcBorders>
              <w:top w:val="single" w:color="auto" w:sz="4" w:space="0"/>
              <w:left w:val="single" w:color="auto" w:sz="4" w:space="0"/>
              <w:bottom w:val="single" w:color="auto" w:sz="4" w:space="0"/>
              <w:right w:val="single" w:color="auto" w:sz="4" w:space="0"/>
            </w:tcBorders>
            <w:vAlign w:val="center"/>
          </w:tcPr>
          <w:p>
            <w:pPr>
              <w:ind w:right="-65"/>
              <w:jc w:val="center"/>
            </w:pPr>
            <w:r>
              <w:rPr>
                <w:rFonts w:hint="eastAsia"/>
              </w:rPr>
              <w:t>办公环境</w:t>
            </w:r>
          </w:p>
          <w:p>
            <w:pPr>
              <w:pStyle w:val="13"/>
              <w:jc w:val="center"/>
            </w:pPr>
            <w:r>
              <w:rPr>
                <w:rFonts w:hint="eastAsia" w:ascii="仿宋" w:hAnsi="仿宋" w:eastAsia="仿宋" w:cs="仿宋"/>
                <w:sz w:val="21"/>
                <w:szCs w:val="21"/>
              </w:rPr>
              <w:t>（15分）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面积300平方米（设计企业100平方米），10分；不足300平方米的，每减100平方米以内的扣1分；减少200平方米以内的扣2分；100平方米（含100平方米）以内的不得分，超过300平方米的每增加100平方米加1分，加至15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8</w:t>
            </w:r>
          </w:p>
        </w:tc>
        <w:tc>
          <w:tcPr>
            <w:tcW w:w="1333"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职工福利</w:t>
            </w:r>
          </w:p>
          <w:p>
            <w:pPr>
              <w:ind w:right="-65"/>
              <w:jc w:val="center"/>
              <w:rPr>
                <w:rFonts w:ascii="仿宋" w:hAnsi="仿宋" w:eastAsia="仿宋" w:cs="仿宋"/>
                <w:sz w:val="24"/>
                <w:szCs w:val="24"/>
              </w:rPr>
            </w:pPr>
            <w:r>
              <w:rPr>
                <w:rFonts w:hint="eastAsia" w:ascii="仿宋" w:hAnsi="仿宋" w:eastAsia="仿宋" w:cs="仿宋"/>
              </w:rPr>
              <w:t>（10分）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为职工购买社保的，每购买1人得</w:t>
            </w:r>
            <w:r>
              <w:rPr>
                <w:rFonts w:ascii="仿宋" w:hAnsi="仿宋" w:eastAsia="仿宋" w:cs="仿宋"/>
                <w:sz w:val="24"/>
                <w:szCs w:val="24"/>
              </w:rPr>
              <w:t>0.5</w:t>
            </w:r>
            <w:r>
              <w:rPr>
                <w:rFonts w:hint="eastAsia" w:ascii="仿宋" w:hAnsi="仿宋" w:eastAsia="仿宋" w:cs="仿宋"/>
                <w:sz w:val="24"/>
                <w:szCs w:val="24"/>
              </w:rPr>
              <w:t>分。增加1人加</w:t>
            </w:r>
            <w:r>
              <w:rPr>
                <w:rFonts w:ascii="仿宋" w:hAnsi="仿宋" w:eastAsia="仿宋" w:cs="仿宋"/>
                <w:sz w:val="24"/>
                <w:szCs w:val="24"/>
              </w:rPr>
              <w:t>0.5</w:t>
            </w:r>
            <w:r>
              <w:rPr>
                <w:rFonts w:hint="eastAsia" w:ascii="仿宋" w:hAnsi="仿宋" w:eastAsia="仿宋" w:cs="仿宋"/>
                <w:sz w:val="24"/>
                <w:szCs w:val="24"/>
              </w:rPr>
              <w:t>分，加至10分为止。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9</w:t>
            </w:r>
          </w:p>
        </w:tc>
        <w:tc>
          <w:tcPr>
            <w:tcW w:w="1333" w:type="dxa"/>
            <w:tcBorders>
              <w:top w:val="single" w:color="auto" w:sz="4" w:space="0"/>
              <w:left w:val="single" w:color="auto" w:sz="4" w:space="0"/>
              <w:bottom w:val="single" w:color="auto" w:sz="4" w:space="0"/>
              <w:right w:val="single" w:color="auto" w:sz="4" w:space="0"/>
            </w:tcBorders>
            <w:vAlign w:val="center"/>
          </w:tcPr>
          <w:p>
            <w:pPr>
              <w:ind w:right="-65"/>
              <w:jc w:val="center"/>
            </w:pPr>
            <w:r>
              <w:rPr>
                <w:rFonts w:hint="eastAsia"/>
              </w:rPr>
              <w:t>参加活动</w:t>
            </w:r>
          </w:p>
          <w:p>
            <w:pPr>
              <w:ind w:right="-65"/>
              <w:jc w:val="center"/>
            </w:pPr>
            <w:r>
              <w:rPr>
                <w:rFonts w:hint="eastAsia"/>
              </w:rPr>
              <w:t>及荣誉</w:t>
            </w:r>
          </w:p>
          <w:p>
            <w:pPr>
              <w:pStyle w:val="13"/>
              <w:jc w:val="center"/>
            </w:pPr>
            <w:r>
              <w:rPr>
                <w:rFonts w:hint="eastAsia" w:ascii="仿宋" w:hAnsi="仿宋" w:eastAsia="仿宋" w:cs="仿宋"/>
                <w:sz w:val="21"/>
                <w:szCs w:val="21"/>
              </w:rPr>
              <w:t>（15分）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一年内每参加协会一次活动的得1分（包括会员代表大会、设计大赛、工匠大赛、展览等），每参加一人次评奖活动得2分；获得一个省级奖项四等奖或优秀奖的得2分；一个三等奖或铜奖的得4分；一个二等奖或银奖的得6分；一个一等奖的或金奖的为10分，上述奖项为国家级奖项的分数加倍，加至15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10</w:t>
            </w:r>
          </w:p>
        </w:tc>
        <w:tc>
          <w:tcPr>
            <w:tcW w:w="1333" w:type="dxa"/>
            <w:tcBorders>
              <w:top w:val="single" w:color="auto" w:sz="4" w:space="0"/>
              <w:left w:val="single" w:color="auto" w:sz="4" w:space="0"/>
              <w:bottom w:val="single" w:color="auto" w:sz="4" w:space="0"/>
              <w:right w:val="single" w:color="auto" w:sz="4" w:space="0"/>
            </w:tcBorders>
            <w:vAlign w:val="center"/>
          </w:tcPr>
          <w:p>
            <w:pPr>
              <w:ind w:right="-65"/>
              <w:jc w:val="center"/>
            </w:pPr>
            <w:r>
              <w:rPr>
                <w:rFonts w:hint="eastAsia"/>
              </w:rPr>
              <w:t>公益事业</w:t>
            </w:r>
          </w:p>
          <w:p>
            <w:pPr>
              <w:pStyle w:val="13"/>
              <w:jc w:val="center"/>
              <w:rPr>
                <w:rFonts w:eastAsia="仿宋"/>
              </w:rPr>
            </w:pPr>
            <w:r>
              <w:rPr>
                <w:rFonts w:hint="eastAsia" w:ascii="仿宋" w:hAnsi="仿宋" w:eastAsia="仿宋" w:cs="仿宋"/>
                <w:sz w:val="21"/>
                <w:szCs w:val="21"/>
              </w:rPr>
              <w:t>（10分）</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sz w:val="24"/>
                <w:szCs w:val="24"/>
              </w:rPr>
            </w:pPr>
            <w:r>
              <w:rPr>
                <w:rFonts w:hint="eastAsia" w:ascii="仿宋" w:hAnsi="仿宋" w:eastAsia="仿宋" w:cs="仿宋"/>
                <w:sz w:val="24"/>
                <w:szCs w:val="24"/>
              </w:rPr>
              <w:t>一年内每参加一次协会及其他公益活动的得5分，加至10分为止。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13" w:type="dxa"/>
            <w:gridSpan w:val="2"/>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b/>
                <w:bCs/>
                <w:sz w:val="24"/>
                <w:szCs w:val="24"/>
              </w:rPr>
            </w:pPr>
            <w:r>
              <w:rPr>
                <w:rFonts w:hint="eastAsia" w:ascii="仿宋" w:hAnsi="仿宋" w:eastAsia="仿宋" w:cs="仿宋"/>
                <w:b/>
                <w:bCs/>
                <w:sz w:val="24"/>
                <w:szCs w:val="24"/>
              </w:rPr>
              <w:t>备注</w:t>
            </w:r>
          </w:p>
        </w:tc>
        <w:tc>
          <w:tcPr>
            <w:tcW w:w="7877" w:type="dxa"/>
            <w:tcBorders>
              <w:top w:val="single" w:color="auto" w:sz="4" w:space="0"/>
              <w:left w:val="single" w:color="auto" w:sz="4" w:space="0"/>
              <w:bottom w:val="single" w:color="auto" w:sz="4" w:space="0"/>
              <w:right w:val="single" w:color="auto" w:sz="4" w:space="0"/>
            </w:tcBorders>
            <w:vAlign w:val="center"/>
          </w:tcPr>
          <w:p>
            <w:pPr>
              <w:adjustRightInd/>
              <w:spacing w:line="260" w:lineRule="exact"/>
              <w:ind w:right="-62"/>
              <w:rPr>
                <w:rFonts w:ascii="仿宋" w:hAnsi="仿宋" w:eastAsia="仿宋" w:cs="仿宋"/>
                <w:b/>
                <w:bCs/>
                <w:sz w:val="24"/>
                <w:szCs w:val="24"/>
              </w:rPr>
            </w:pPr>
            <w:r>
              <w:rPr>
                <w:rFonts w:hint="eastAsia" w:ascii="仿宋" w:hAnsi="仿宋" w:eastAsia="仿宋" w:cs="仿宋"/>
                <w:b/>
                <w:bCs/>
                <w:sz w:val="24"/>
                <w:szCs w:val="24"/>
              </w:rPr>
              <w:t>总分排前10名的为十佳企业，总分第11名-38名左右为年度优秀企业（优秀企业具体数量根据年度评审情况而定）。</w:t>
            </w:r>
          </w:p>
        </w:tc>
      </w:tr>
    </w:tbl>
    <w:p>
      <w:pPr>
        <w:pStyle w:val="57"/>
        <w:ind w:firstLine="420"/>
      </w:pPr>
    </w:p>
    <w:p>
      <w:pPr>
        <w:pStyle w:val="57"/>
        <w:ind w:firstLine="420"/>
      </w:pPr>
    </w:p>
    <w:p>
      <w:pPr>
        <w:pStyle w:val="78"/>
        <w:spacing w:before="120" w:after="120"/>
      </w:pPr>
      <w:r>
        <w:rPr>
          <w:rFonts w:hint="eastAsia"/>
        </w:rPr>
        <w:t>表B</w:t>
      </w:r>
      <w:r>
        <w:t xml:space="preserve">.2 </w:t>
      </w:r>
      <w:r>
        <w:rPr>
          <w:rFonts w:hint="eastAsia"/>
        </w:rPr>
        <w:t>优秀企业、十佳企业申报表</w:t>
      </w:r>
    </w:p>
    <w:tbl>
      <w:tblPr>
        <w:tblStyle w:val="27"/>
        <w:tblW w:w="10049"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789"/>
        <w:gridCol w:w="361"/>
        <w:gridCol w:w="2435"/>
        <w:gridCol w:w="3130"/>
        <w:gridCol w:w="870"/>
        <w:gridCol w:w="960"/>
        <w:gridCol w:w="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74" w:type="dxa"/>
            <w:gridSpan w:val="2"/>
            <w:tcBorders>
              <w:top w:val="single" w:color="000000" w:sz="4" w:space="0"/>
              <w:left w:val="single" w:color="000000" w:sz="4" w:space="0"/>
              <w:bottom w:val="single" w:color="000000" w:sz="4" w:space="0"/>
              <w:right w:val="single" w:color="auto" w:sz="4" w:space="0"/>
            </w:tcBorders>
            <w:vAlign w:val="center"/>
          </w:tcPr>
          <w:p>
            <w:pPr>
              <w:adjustRightInd/>
              <w:spacing w:line="300" w:lineRule="exact"/>
              <w:jc w:val="center"/>
              <w:rPr>
                <w:rFonts w:ascii="仿宋" w:hAnsi="仿宋" w:eastAsia="仿宋" w:cs="仿宋"/>
                <w:b/>
                <w:sz w:val="24"/>
                <w:szCs w:val="24"/>
              </w:rPr>
            </w:pPr>
            <w:r>
              <w:rPr>
                <w:rFonts w:hint="eastAsia" w:ascii="仿宋" w:hAnsi="仿宋" w:eastAsia="仿宋" w:cs="仿宋"/>
                <w:b/>
                <w:sz w:val="24"/>
                <w:szCs w:val="24"/>
              </w:rPr>
              <w:t>企业名称</w:t>
            </w:r>
          </w:p>
        </w:tc>
        <w:tc>
          <w:tcPr>
            <w:tcW w:w="8675" w:type="dxa"/>
            <w:gridSpan w:val="6"/>
            <w:tcBorders>
              <w:top w:val="single" w:color="000000" w:sz="4" w:space="0"/>
              <w:left w:val="single" w:color="auto" w:sz="4" w:space="0"/>
              <w:bottom w:val="single" w:color="000000" w:sz="4" w:space="0"/>
              <w:right w:val="single" w:color="000000" w:sz="4" w:space="0"/>
            </w:tcBorders>
            <w:vAlign w:val="center"/>
          </w:tcPr>
          <w:p>
            <w:pPr>
              <w:adjustRightInd/>
              <w:spacing w:line="300" w:lineRule="exact"/>
              <w:rPr>
                <w:rFonts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74" w:type="dxa"/>
            <w:gridSpan w:val="2"/>
            <w:tcBorders>
              <w:top w:val="single" w:color="000000" w:sz="4" w:space="0"/>
              <w:left w:val="single" w:color="000000" w:sz="4" w:space="0"/>
              <w:bottom w:val="single" w:color="000000" w:sz="4" w:space="0"/>
              <w:right w:val="single" w:color="auto" w:sz="4" w:space="0"/>
            </w:tcBorders>
            <w:vAlign w:val="center"/>
          </w:tcPr>
          <w:p>
            <w:pPr>
              <w:adjustRightInd/>
              <w:spacing w:line="300" w:lineRule="exact"/>
              <w:jc w:val="center"/>
              <w:rPr>
                <w:rFonts w:ascii="仿宋" w:hAnsi="仿宋" w:eastAsia="仿宋" w:cs="仿宋"/>
                <w:b/>
                <w:sz w:val="24"/>
                <w:szCs w:val="24"/>
              </w:rPr>
            </w:pPr>
            <w:r>
              <w:rPr>
                <w:rFonts w:hint="eastAsia" w:ascii="仿宋" w:hAnsi="仿宋" w:eastAsia="仿宋" w:cs="仿宋"/>
                <w:b/>
                <w:sz w:val="24"/>
                <w:szCs w:val="24"/>
              </w:rPr>
              <w:t>企业地址</w:t>
            </w:r>
          </w:p>
        </w:tc>
        <w:tc>
          <w:tcPr>
            <w:tcW w:w="8675" w:type="dxa"/>
            <w:gridSpan w:val="6"/>
            <w:tcBorders>
              <w:top w:val="single" w:color="000000" w:sz="4" w:space="0"/>
              <w:left w:val="single" w:color="auto" w:sz="4" w:space="0"/>
              <w:bottom w:val="single" w:color="000000" w:sz="4" w:space="0"/>
              <w:right w:val="single" w:color="000000" w:sz="4" w:space="0"/>
            </w:tcBorders>
            <w:vAlign w:val="center"/>
          </w:tcPr>
          <w:p>
            <w:pPr>
              <w:adjustRightInd/>
              <w:spacing w:line="300" w:lineRule="exact"/>
              <w:rPr>
                <w:rFonts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74" w:type="dxa"/>
            <w:gridSpan w:val="2"/>
            <w:tcBorders>
              <w:top w:val="single" w:color="000000" w:sz="4" w:space="0"/>
              <w:left w:val="single" w:color="000000" w:sz="4" w:space="0"/>
              <w:bottom w:val="single" w:color="000000" w:sz="4" w:space="0"/>
              <w:right w:val="single" w:color="auto" w:sz="4" w:space="0"/>
            </w:tcBorders>
            <w:vAlign w:val="center"/>
          </w:tcPr>
          <w:p>
            <w:pPr>
              <w:adjustRightInd/>
              <w:spacing w:line="300" w:lineRule="exact"/>
              <w:jc w:val="center"/>
              <w:rPr>
                <w:rFonts w:ascii="仿宋" w:hAnsi="仿宋" w:eastAsia="仿宋" w:cs="仿宋"/>
                <w:b/>
                <w:sz w:val="24"/>
                <w:szCs w:val="24"/>
              </w:rPr>
            </w:pPr>
            <w:r>
              <w:rPr>
                <w:rFonts w:hint="eastAsia" w:ascii="仿宋" w:hAnsi="仿宋" w:eastAsia="仿宋" w:cs="仿宋"/>
                <w:b/>
                <w:sz w:val="24"/>
                <w:szCs w:val="24"/>
              </w:rPr>
              <w:t>法人代表</w:t>
            </w:r>
          </w:p>
        </w:tc>
        <w:tc>
          <w:tcPr>
            <w:tcW w:w="2796" w:type="dxa"/>
            <w:gridSpan w:val="2"/>
            <w:tcBorders>
              <w:top w:val="single" w:color="000000" w:sz="4" w:space="0"/>
              <w:left w:val="single" w:color="auto" w:sz="4" w:space="0"/>
              <w:bottom w:val="single" w:color="000000" w:sz="4" w:space="0"/>
              <w:right w:val="single" w:color="auto" w:sz="4" w:space="0"/>
            </w:tcBorders>
            <w:vAlign w:val="center"/>
          </w:tcPr>
          <w:p>
            <w:pPr>
              <w:adjustRightInd/>
              <w:spacing w:line="300" w:lineRule="exact"/>
              <w:jc w:val="center"/>
              <w:rPr>
                <w:rFonts w:ascii="仿宋" w:hAnsi="仿宋" w:eastAsia="仿宋" w:cs="仿宋"/>
                <w:b/>
                <w:sz w:val="24"/>
                <w:szCs w:val="24"/>
              </w:rPr>
            </w:pPr>
          </w:p>
        </w:tc>
        <w:tc>
          <w:tcPr>
            <w:tcW w:w="3130" w:type="dxa"/>
            <w:tcBorders>
              <w:top w:val="single" w:color="000000" w:sz="4" w:space="0"/>
              <w:left w:val="single" w:color="auto" w:sz="4" w:space="0"/>
              <w:bottom w:val="single" w:color="000000" w:sz="4" w:space="0"/>
              <w:right w:val="single" w:color="auto" w:sz="4" w:space="0"/>
            </w:tcBorders>
            <w:vAlign w:val="center"/>
          </w:tcPr>
          <w:p>
            <w:pPr>
              <w:adjustRightInd/>
              <w:spacing w:line="300" w:lineRule="exact"/>
              <w:jc w:val="center"/>
              <w:rPr>
                <w:rFonts w:ascii="仿宋" w:hAnsi="仿宋" w:eastAsia="仿宋" w:cs="仿宋"/>
                <w:b/>
                <w:sz w:val="24"/>
                <w:szCs w:val="24"/>
              </w:rPr>
            </w:pPr>
            <w:r>
              <w:rPr>
                <w:rFonts w:hint="eastAsia" w:ascii="仿宋" w:hAnsi="仿宋" w:eastAsia="仿宋" w:cs="仿宋"/>
                <w:b/>
                <w:sz w:val="24"/>
                <w:szCs w:val="24"/>
              </w:rPr>
              <w:t>联系人姓名及电话</w:t>
            </w:r>
          </w:p>
        </w:tc>
        <w:tc>
          <w:tcPr>
            <w:tcW w:w="2749" w:type="dxa"/>
            <w:gridSpan w:val="3"/>
            <w:tcBorders>
              <w:top w:val="single" w:color="000000" w:sz="4" w:space="0"/>
              <w:left w:val="single" w:color="auto" w:sz="4" w:space="0"/>
              <w:bottom w:val="single" w:color="000000" w:sz="4" w:space="0"/>
              <w:right w:val="single" w:color="000000" w:sz="4" w:space="0"/>
            </w:tcBorders>
            <w:vAlign w:val="center"/>
          </w:tcPr>
          <w:p>
            <w:pPr>
              <w:adjustRightInd/>
              <w:spacing w:line="300" w:lineRule="exact"/>
              <w:rPr>
                <w:rFonts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adjustRightInd/>
              <w:spacing w:line="30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300" w:lineRule="exact"/>
              <w:jc w:val="center"/>
              <w:rPr>
                <w:rFonts w:ascii="仿宋" w:hAnsi="仿宋" w:eastAsia="仿宋" w:cs="仿宋"/>
                <w:b/>
                <w:sz w:val="24"/>
                <w:szCs w:val="24"/>
              </w:rPr>
            </w:pPr>
            <w:r>
              <w:rPr>
                <w:rFonts w:hint="eastAsia" w:ascii="仿宋" w:hAnsi="仿宋" w:eastAsia="仿宋" w:cs="仿宋"/>
                <w:b/>
                <w:sz w:val="24"/>
                <w:szCs w:val="24"/>
              </w:rPr>
              <w:t>项目</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300" w:lineRule="exact"/>
              <w:jc w:val="center"/>
              <w:rPr>
                <w:rFonts w:ascii="仿宋" w:hAnsi="仿宋" w:eastAsia="仿宋" w:cs="仿宋"/>
                <w:b/>
                <w:sz w:val="24"/>
                <w:szCs w:val="24"/>
              </w:rPr>
            </w:pPr>
            <w:r>
              <w:rPr>
                <w:rFonts w:hint="eastAsia" w:ascii="仿宋" w:hAnsi="仿宋" w:eastAsia="仿宋" w:cs="仿宋"/>
                <w:b/>
                <w:sz w:val="24"/>
                <w:szCs w:val="24"/>
              </w:rPr>
              <w:t>项目情况</w:t>
            </w:r>
          </w:p>
        </w:tc>
        <w:tc>
          <w:tcPr>
            <w:tcW w:w="870" w:type="dxa"/>
            <w:tcBorders>
              <w:top w:val="single" w:color="000000" w:sz="4" w:space="0"/>
              <w:left w:val="single" w:color="000000" w:sz="4" w:space="0"/>
              <w:bottom w:val="single" w:color="000000" w:sz="4" w:space="0"/>
              <w:right w:val="single" w:color="000000" w:sz="4" w:space="0"/>
            </w:tcBorders>
            <w:vAlign w:val="center"/>
          </w:tcPr>
          <w:p>
            <w:pPr>
              <w:adjustRightInd/>
              <w:spacing w:line="300" w:lineRule="exact"/>
              <w:jc w:val="center"/>
              <w:rPr>
                <w:rFonts w:ascii="仿宋" w:hAnsi="仿宋" w:eastAsia="仿宋" w:cs="仿宋"/>
                <w:b/>
              </w:rPr>
            </w:pPr>
            <w:r>
              <w:rPr>
                <w:rFonts w:hint="eastAsia" w:ascii="仿宋" w:hAnsi="仿宋" w:eastAsia="仿宋" w:cs="仿宋"/>
                <w:b/>
              </w:rPr>
              <w:t>自评分</w:t>
            </w: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line="300" w:lineRule="exact"/>
              <w:jc w:val="center"/>
              <w:rPr>
                <w:rFonts w:ascii="仿宋" w:hAnsi="仿宋" w:eastAsia="仿宋" w:cs="仿宋"/>
                <w:b/>
              </w:rPr>
            </w:pPr>
            <w:r>
              <w:rPr>
                <w:rFonts w:hint="eastAsia" w:ascii="仿宋" w:hAnsi="仿宋" w:eastAsia="仿宋" w:cs="仿宋"/>
                <w:b/>
              </w:rPr>
              <w:t>初评分</w:t>
            </w:r>
          </w:p>
        </w:tc>
        <w:tc>
          <w:tcPr>
            <w:tcW w:w="919" w:type="dxa"/>
            <w:tcBorders>
              <w:top w:val="single" w:color="000000" w:sz="4" w:space="0"/>
              <w:left w:val="single" w:color="000000" w:sz="4" w:space="0"/>
              <w:bottom w:val="single" w:color="000000" w:sz="4" w:space="0"/>
              <w:right w:val="single" w:color="000000" w:sz="4" w:space="0"/>
            </w:tcBorders>
            <w:vAlign w:val="center"/>
          </w:tcPr>
          <w:p>
            <w:pPr>
              <w:adjustRightInd/>
              <w:spacing w:line="300" w:lineRule="exact"/>
              <w:jc w:val="center"/>
              <w:rPr>
                <w:rFonts w:ascii="仿宋" w:hAnsi="仿宋" w:eastAsia="仿宋" w:cs="仿宋"/>
                <w:b/>
              </w:rPr>
            </w:pPr>
            <w:r>
              <w:rPr>
                <w:rFonts w:hint="eastAsia" w:ascii="仿宋" w:hAnsi="仿宋" w:eastAsia="仿宋" w:cs="仿宋"/>
                <w:b/>
              </w:rPr>
              <w:t>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ind w:right="-65"/>
              <w:jc w:val="left"/>
              <w:rPr>
                <w:rFonts w:ascii="仿宋" w:hAnsi="仿宋" w:eastAsia="仿宋" w:cs="仿宋"/>
                <w:sz w:val="24"/>
                <w:szCs w:val="24"/>
              </w:rPr>
            </w:pPr>
          </w:p>
          <w:p>
            <w:pPr>
              <w:adjustRightInd/>
              <w:spacing w:line="240" w:lineRule="exact"/>
              <w:ind w:right="-65"/>
              <w:jc w:val="left"/>
              <w:rPr>
                <w:rFonts w:ascii="仿宋" w:hAnsi="仿宋" w:eastAsia="仿宋" w:cs="仿宋"/>
                <w:sz w:val="24"/>
                <w:szCs w:val="24"/>
              </w:rPr>
            </w:pPr>
            <w:r>
              <w:rPr>
                <w:rFonts w:hint="eastAsia" w:ascii="仿宋" w:hAnsi="仿宋" w:eastAsia="仿宋" w:cs="仿宋"/>
                <w:sz w:val="24"/>
                <w:szCs w:val="24"/>
              </w:rPr>
              <w:t>入会时间</w:t>
            </w:r>
          </w:p>
          <w:p>
            <w:pPr>
              <w:pStyle w:val="13"/>
              <w:spacing w:line="240" w:lineRule="exact"/>
              <w:jc w:val="left"/>
              <w:rPr>
                <w:rFonts w:ascii="仿宋" w:hAnsi="仿宋" w:eastAsia="仿宋" w:cs="仿宋"/>
                <w:szCs w:val="24"/>
              </w:rPr>
            </w:pP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本公司于（    ）年（   ）月（   ）日加入协会。（附资质证书号码）</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资质条件</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本公司为施工（   ）级资质、设计（   ）级资质，有甲级项目经理（    ）人，乙级项目经理（   ）人，丙级项目经理（  ）人；高级设计师（   ）人，中级设计师（   ）人，助理设计师（  ）人。（附相关复印件）</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ind w:right="-65"/>
              <w:jc w:val="left"/>
              <w:rPr>
                <w:rFonts w:ascii="仿宋" w:hAnsi="仿宋" w:eastAsia="仿宋" w:cs="仿宋"/>
                <w:sz w:val="24"/>
                <w:szCs w:val="24"/>
              </w:rPr>
            </w:pPr>
            <w:r>
              <w:rPr>
                <w:rFonts w:hint="eastAsia" w:ascii="仿宋" w:hAnsi="仿宋" w:eastAsia="仿宋" w:cs="仿宋"/>
                <w:sz w:val="24"/>
                <w:szCs w:val="24"/>
              </w:rPr>
              <w:t>工程总量</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   ）年度完成工程施工（     ）万元；设计工程总量（     ）万元；质量合格（    ）发生安全事故。（附纳税单复印件或合同复印件）</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ind w:right="-65"/>
              <w:jc w:val="left"/>
              <w:rPr>
                <w:rFonts w:ascii="仿宋" w:hAnsi="仿宋" w:eastAsia="仿宋" w:cs="仿宋"/>
                <w:sz w:val="24"/>
                <w:szCs w:val="24"/>
              </w:rPr>
            </w:pPr>
          </w:p>
          <w:p>
            <w:pPr>
              <w:adjustRightInd/>
              <w:spacing w:line="240" w:lineRule="exact"/>
              <w:ind w:right="-65"/>
              <w:jc w:val="left"/>
              <w:rPr>
                <w:rFonts w:ascii="仿宋" w:hAnsi="仿宋" w:eastAsia="仿宋" w:cs="仿宋"/>
                <w:sz w:val="24"/>
                <w:szCs w:val="24"/>
              </w:rPr>
            </w:pPr>
            <w:r>
              <w:rPr>
                <w:rFonts w:hint="eastAsia" w:ascii="仿宋" w:hAnsi="仿宋" w:eastAsia="仿宋" w:cs="仿宋"/>
                <w:sz w:val="24"/>
                <w:szCs w:val="24"/>
              </w:rPr>
              <w:t>缴纳税务</w:t>
            </w:r>
          </w:p>
          <w:p>
            <w:pPr>
              <w:pStyle w:val="13"/>
              <w:spacing w:line="240" w:lineRule="exact"/>
              <w:jc w:val="left"/>
              <w:rPr>
                <w:rFonts w:ascii="仿宋" w:hAnsi="仿宋" w:eastAsia="仿宋" w:cs="仿宋"/>
                <w:szCs w:val="24"/>
              </w:rPr>
            </w:pP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   ）年度共缴纳税款（     ）万元。（附缴纳税务发票复印件）</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ind w:right="-65"/>
              <w:jc w:val="left"/>
              <w:rPr>
                <w:rFonts w:ascii="仿宋" w:hAnsi="仿宋" w:eastAsia="仿宋" w:cs="仿宋"/>
                <w:sz w:val="24"/>
                <w:szCs w:val="24"/>
              </w:rPr>
            </w:pPr>
            <w:r>
              <w:rPr>
                <w:rFonts w:hint="eastAsia" w:ascii="仿宋" w:hAnsi="仿宋" w:eastAsia="仿宋" w:cs="仿宋"/>
                <w:sz w:val="24"/>
                <w:szCs w:val="24"/>
              </w:rPr>
              <w:t>安全生产</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    ）年度（    ）发生安生产事故。（详见安全生产说明）</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诚信经营</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   ）年度遵守协会制定的诚信经营公约，（   ）有受到相关的投诉，达到诚信经营等级（    ）级。（附诚信经营申报）</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办公环境</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面积（    ）平方米。（附平面图）</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职工福利</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本公司为职工购买社保，人数共（   ）人。（附发票复印件）</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参加活动及荣誉</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 xml:space="preserve">一年内参加（   ）次活动，获得（  ）奖项。（附证明材料）  </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公益事业</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adjustRightInd/>
              <w:spacing w:line="240" w:lineRule="exact"/>
              <w:rPr>
                <w:rFonts w:ascii="仿宋" w:hAnsi="仿宋" w:eastAsia="仿宋" w:cs="仿宋"/>
                <w:sz w:val="24"/>
                <w:szCs w:val="24"/>
              </w:rPr>
            </w:pPr>
            <w:r>
              <w:rPr>
                <w:rFonts w:hint="eastAsia" w:ascii="仿宋" w:hAnsi="仿宋" w:eastAsia="仿宋" w:cs="仿宋"/>
                <w:sz w:val="24"/>
                <w:szCs w:val="24"/>
              </w:rPr>
              <w:t>本公司一年内共参加协会或其他公益活动（    ）次。（附相关证明）</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bl>
    <w:p>
      <w:pPr>
        <w:jc w:val="right"/>
        <w:rPr>
          <w:rFonts w:ascii="仿宋" w:hAnsi="仿宋" w:eastAsia="仿宋" w:cs="仿宋"/>
          <w:sz w:val="24"/>
          <w:szCs w:val="24"/>
        </w:rPr>
      </w:pPr>
    </w:p>
    <w:p>
      <w:pPr>
        <w:jc w:val="right"/>
        <w:rPr>
          <w:rFonts w:ascii="仿宋" w:hAnsi="仿宋" w:eastAsia="仿宋" w:cs="仿宋"/>
          <w:sz w:val="24"/>
          <w:szCs w:val="24"/>
        </w:rPr>
      </w:pPr>
      <w:r>
        <w:rPr>
          <w:rFonts w:hint="eastAsia" w:ascii="仿宋" w:hAnsi="仿宋" w:eastAsia="仿宋" w:cs="仿宋"/>
          <w:sz w:val="24"/>
          <w:szCs w:val="24"/>
        </w:rPr>
        <w:t xml:space="preserve">      申报日期：     年      月      日</w:t>
      </w:r>
    </w:p>
    <w:p>
      <w:pPr>
        <w:pStyle w:val="77"/>
        <w:spacing w:after="120"/>
      </w:pPr>
      <w:r>
        <w:rPr>
          <w:rFonts w:hint="eastAsia"/>
        </w:rPr>
        <w:t>（规范性）</w:t>
      </w:r>
      <w:r>
        <w:br w:type="textWrapping"/>
      </w:r>
      <w:r>
        <w:rPr>
          <w:rFonts w:hint="eastAsia"/>
        </w:rPr>
        <w:t>优秀供应商评审表和申报表（样表)</w:t>
      </w:r>
    </w:p>
    <w:p>
      <w:pPr>
        <w:pStyle w:val="78"/>
        <w:spacing w:before="120" w:after="120"/>
        <w:ind w:firstLine="420"/>
      </w:pPr>
      <w:r>
        <w:rPr>
          <w:rFonts w:hint="eastAsia"/>
        </w:rPr>
        <w:t>表</w:t>
      </w:r>
      <w:r>
        <w:t xml:space="preserve">C.1 </w:t>
      </w:r>
      <w:r>
        <w:rPr>
          <w:rFonts w:hint="eastAsia"/>
        </w:rPr>
        <w:t>优秀供应商评审表（总分：1</w:t>
      </w:r>
      <w:r>
        <w:t>00</w:t>
      </w:r>
      <w:r>
        <w:rPr>
          <w:rFonts w:hint="eastAsia"/>
        </w:rPr>
        <w:t>分）</w:t>
      </w:r>
    </w:p>
    <w:tbl>
      <w:tblPr>
        <w:tblStyle w:val="28"/>
        <w:tblW w:w="92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6"/>
        <w:gridCol w:w="2138"/>
        <w:gridCol w:w="6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tblHeader/>
          <w:jc w:val="center"/>
        </w:trPr>
        <w:tc>
          <w:tcPr>
            <w:tcW w:w="866" w:type="dxa"/>
            <w:tcBorders>
              <w:top w:val="single" w:color="auto" w:sz="8" w:space="0"/>
              <w:bottom w:val="single" w:color="auto" w:sz="8" w:space="0"/>
            </w:tcBorders>
            <w:vAlign w:val="center"/>
          </w:tcPr>
          <w:p>
            <w:pPr>
              <w:pStyle w:val="179"/>
              <w:spacing w:line="400" w:lineRule="exact"/>
              <w:rPr>
                <w:rFonts w:ascii="仿宋" w:hAnsi="仿宋" w:eastAsia="仿宋" w:cs="仿宋"/>
                <w:b/>
                <w:bCs/>
                <w:sz w:val="24"/>
                <w:szCs w:val="24"/>
              </w:rPr>
            </w:pPr>
            <w:r>
              <w:rPr>
                <w:rFonts w:hint="eastAsia" w:ascii="仿宋" w:hAnsi="仿宋" w:eastAsia="仿宋" w:cs="仿宋"/>
                <w:b/>
                <w:bCs/>
                <w:sz w:val="24"/>
                <w:szCs w:val="24"/>
              </w:rPr>
              <w:t>序号</w:t>
            </w:r>
          </w:p>
        </w:tc>
        <w:tc>
          <w:tcPr>
            <w:tcW w:w="2138" w:type="dxa"/>
            <w:tcBorders>
              <w:top w:val="single" w:color="auto" w:sz="8" w:space="0"/>
              <w:bottom w:val="single" w:color="auto" w:sz="8" w:space="0"/>
            </w:tcBorders>
            <w:vAlign w:val="center"/>
          </w:tcPr>
          <w:p>
            <w:pPr>
              <w:pStyle w:val="179"/>
              <w:spacing w:line="400" w:lineRule="exact"/>
              <w:rPr>
                <w:rFonts w:ascii="仿宋" w:hAnsi="仿宋" w:eastAsia="仿宋" w:cs="仿宋"/>
                <w:b/>
                <w:bCs/>
                <w:sz w:val="24"/>
                <w:szCs w:val="24"/>
              </w:rPr>
            </w:pPr>
            <w:r>
              <w:rPr>
                <w:rFonts w:hint="eastAsia" w:ascii="仿宋" w:hAnsi="仿宋" w:eastAsia="仿宋" w:cs="仿宋"/>
                <w:b/>
                <w:bCs/>
                <w:sz w:val="24"/>
                <w:szCs w:val="24"/>
              </w:rPr>
              <w:t>项目</w:t>
            </w:r>
          </w:p>
        </w:tc>
        <w:tc>
          <w:tcPr>
            <w:tcW w:w="6218" w:type="dxa"/>
            <w:tcBorders>
              <w:top w:val="single" w:color="auto" w:sz="8" w:space="0"/>
              <w:bottom w:val="single" w:color="auto" w:sz="8" w:space="0"/>
            </w:tcBorders>
            <w:vAlign w:val="center"/>
          </w:tcPr>
          <w:p>
            <w:pPr>
              <w:pStyle w:val="179"/>
              <w:spacing w:line="400" w:lineRule="exact"/>
              <w:rPr>
                <w:rFonts w:ascii="仿宋" w:hAnsi="仿宋" w:eastAsia="仿宋" w:cs="仿宋"/>
                <w:b/>
                <w:bCs/>
                <w:sz w:val="24"/>
                <w:szCs w:val="24"/>
              </w:rPr>
            </w:pPr>
            <w:r>
              <w:rPr>
                <w:rFonts w:hint="eastAsia" w:ascii="仿宋" w:hAnsi="仿宋" w:eastAsia="仿宋" w:cs="仿宋"/>
                <w:b/>
                <w:bCs/>
                <w:sz w:val="24"/>
                <w:szCs w:val="24"/>
              </w:rPr>
              <w:t>标准及要求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866"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1</w:t>
            </w:r>
          </w:p>
        </w:tc>
        <w:tc>
          <w:tcPr>
            <w:tcW w:w="2138"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入会时间</w:t>
            </w:r>
          </w:p>
          <w:p>
            <w:pPr>
              <w:pStyle w:val="179"/>
              <w:rPr>
                <w:rFonts w:ascii="仿宋" w:hAnsi="仿宋" w:eastAsia="仿宋" w:cs="仿宋"/>
                <w:sz w:val="24"/>
                <w:szCs w:val="24"/>
              </w:rPr>
            </w:pPr>
            <w:r>
              <w:rPr>
                <w:rFonts w:hint="eastAsia" w:ascii="仿宋" w:hAnsi="仿宋" w:eastAsia="仿宋" w:cs="仿宋"/>
                <w:sz w:val="24"/>
                <w:szCs w:val="24"/>
              </w:rPr>
              <w:t>（15分）</w:t>
            </w:r>
          </w:p>
        </w:tc>
        <w:tc>
          <w:tcPr>
            <w:tcW w:w="6218" w:type="dxa"/>
            <w:tcBorders>
              <w:top w:val="single" w:color="auto" w:sz="8" w:space="0"/>
            </w:tcBorders>
            <w:tcMar>
              <w:top w:w="0" w:type="dxa"/>
              <w:left w:w="57" w:type="dxa"/>
              <w:bottom w:w="0" w:type="dxa"/>
              <w:right w:w="57" w:type="dxa"/>
            </w:tcMar>
            <w:vAlign w:val="center"/>
          </w:tcPr>
          <w:p>
            <w:pPr>
              <w:pStyle w:val="179"/>
              <w:jc w:val="left"/>
              <w:rPr>
                <w:rFonts w:ascii="仿宋" w:hAnsi="仿宋" w:eastAsia="仿宋" w:cs="仿宋"/>
                <w:sz w:val="24"/>
                <w:szCs w:val="24"/>
              </w:rPr>
            </w:pPr>
            <w:r>
              <w:rPr>
                <w:rFonts w:hint="eastAsia" w:ascii="仿宋" w:hAnsi="仿宋" w:eastAsia="仿宋" w:cs="仿宋"/>
                <w:sz w:val="24"/>
                <w:szCs w:val="24"/>
              </w:rPr>
              <w:t>入会时间满1年（含1年）为10分，每增加一年加</w:t>
            </w:r>
            <w:r>
              <w:rPr>
                <w:rFonts w:ascii="仿宋" w:hAnsi="仿宋" w:eastAsia="仿宋" w:cs="仿宋"/>
                <w:sz w:val="24"/>
                <w:szCs w:val="24"/>
              </w:rPr>
              <w:t>1</w:t>
            </w:r>
            <w:r>
              <w:rPr>
                <w:rFonts w:hint="eastAsia" w:ascii="仿宋" w:hAnsi="仿宋" w:eastAsia="仿宋" w:cs="仿宋"/>
                <w:sz w:val="24"/>
                <w:szCs w:val="24"/>
              </w:rPr>
              <w:t>分，满10年为15分，不超过15分。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86" w:hRule="atLeast"/>
          <w:jc w:val="center"/>
        </w:trPr>
        <w:tc>
          <w:tcPr>
            <w:tcW w:w="866"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2</w:t>
            </w:r>
          </w:p>
        </w:tc>
        <w:tc>
          <w:tcPr>
            <w:tcW w:w="2138"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销售总量</w:t>
            </w:r>
          </w:p>
          <w:p>
            <w:pPr>
              <w:pStyle w:val="179"/>
              <w:rPr>
                <w:rFonts w:ascii="仿宋" w:hAnsi="仿宋" w:eastAsia="仿宋" w:cs="仿宋"/>
                <w:sz w:val="24"/>
                <w:szCs w:val="24"/>
              </w:rPr>
            </w:pPr>
            <w:r>
              <w:rPr>
                <w:rFonts w:hint="eastAsia" w:ascii="仿宋" w:hAnsi="仿宋" w:eastAsia="仿宋" w:cs="仿宋"/>
                <w:sz w:val="24"/>
                <w:szCs w:val="24"/>
              </w:rPr>
              <w:t>（15分）</w:t>
            </w:r>
          </w:p>
        </w:tc>
        <w:tc>
          <w:tcPr>
            <w:tcW w:w="6218" w:type="dxa"/>
            <w:tcBorders>
              <w:top w:val="single" w:color="auto" w:sz="8" w:space="0"/>
            </w:tcBorders>
            <w:tcMar>
              <w:top w:w="0" w:type="dxa"/>
              <w:left w:w="57" w:type="dxa"/>
              <w:bottom w:w="0" w:type="dxa"/>
              <w:right w:w="57" w:type="dxa"/>
            </w:tcMar>
            <w:vAlign w:val="center"/>
          </w:tcPr>
          <w:p>
            <w:pPr>
              <w:pStyle w:val="179"/>
              <w:jc w:val="left"/>
              <w:rPr>
                <w:rFonts w:ascii="仿宋" w:hAnsi="仿宋" w:eastAsia="仿宋" w:cs="仿宋"/>
                <w:sz w:val="24"/>
                <w:szCs w:val="24"/>
              </w:rPr>
            </w:pPr>
            <w:r>
              <w:rPr>
                <w:rFonts w:hint="eastAsia" w:ascii="仿宋" w:hAnsi="仿宋" w:eastAsia="仿宋" w:cs="仿宋"/>
                <w:sz w:val="24"/>
                <w:szCs w:val="24"/>
              </w:rPr>
              <w:t>年销售总量达到500万元（含500万元）且销售商品质量合格并未发生安全事故为10分（销售量计算按上缴的税务发票或加盖印花税章的施工合同）。销售量每增加100万元加0.5分，不超过15分。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866"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3</w:t>
            </w:r>
          </w:p>
        </w:tc>
        <w:tc>
          <w:tcPr>
            <w:tcW w:w="2138"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缴纳税务</w:t>
            </w:r>
          </w:p>
          <w:p>
            <w:pPr>
              <w:pStyle w:val="179"/>
              <w:rPr>
                <w:rFonts w:ascii="仿宋" w:hAnsi="仿宋" w:eastAsia="仿宋" w:cs="仿宋"/>
                <w:sz w:val="24"/>
                <w:szCs w:val="24"/>
              </w:rPr>
            </w:pPr>
            <w:r>
              <w:rPr>
                <w:rFonts w:hint="eastAsia" w:ascii="仿宋" w:hAnsi="仿宋" w:eastAsia="仿宋" w:cs="仿宋"/>
                <w:sz w:val="24"/>
                <w:szCs w:val="24"/>
              </w:rPr>
              <w:t>（15分）</w:t>
            </w:r>
          </w:p>
        </w:tc>
        <w:tc>
          <w:tcPr>
            <w:tcW w:w="6218" w:type="dxa"/>
            <w:tcBorders>
              <w:top w:val="single" w:color="auto" w:sz="8" w:space="0"/>
            </w:tcBorders>
            <w:tcMar>
              <w:top w:w="0" w:type="dxa"/>
              <w:left w:w="57" w:type="dxa"/>
              <w:bottom w:w="0" w:type="dxa"/>
              <w:right w:w="57" w:type="dxa"/>
            </w:tcMar>
            <w:vAlign w:val="center"/>
          </w:tcPr>
          <w:p>
            <w:pPr>
              <w:pStyle w:val="179"/>
              <w:jc w:val="left"/>
              <w:rPr>
                <w:rFonts w:hint="eastAsia" w:ascii="仿宋" w:hAnsi="仿宋" w:eastAsia="仿宋" w:cs="仿宋"/>
                <w:sz w:val="24"/>
                <w:szCs w:val="24"/>
                <w:lang w:eastAsia="zh-CN"/>
              </w:rPr>
            </w:pPr>
            <w:r>
              <w:rPr>
                <w:rFonts w:hint="eastAsia" w:ascii="仿宋" w:hAnsi="仿宋" w:eastAsia="仿宋" w:cs="仿宋"/>
                <w:sz w:val="24"/>
                <w:szCs w:val="24"/>
              </w:rPr>
              <w:t>年缴纳总税款15万元（含15万元）以上的为10分，</w:t>
            </w:r>
            <w:r>
              <w:rPr>
                <w:rFonts w:hint="eastAsia" w:ascii="仿宋" w:hAnsi="仿宋" w:eastAsia="仿宋" w:cs="仿宋"/>
                <w:color w:val="auto"/>
                <w:sz w:val="24"/>
                <w:szCs w:val="24"/>
              </w:rPr>
              <w:t>每少交</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万元扣1分，扣至8分为止，每增加</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万元加1分，加至15分为止。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866"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4</w:t>
            </w:r>
          </w:p>
        </w:tc>
        <w:tc>
          <w:tcPr>
            <w:tcW w:w="2138"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诚信经营</w:t>
            </w:r>
          </w:p>
          <w:p>
            <w:pPr>
              <w:pStyle w:val="179"/>
              <w:rPr>
                <w:rFonts w:ascii="仿宋" w:hAnsi="仿宋" w:eastAsia="仿宋" w:cs="仿宋"/>
                <w:sz w:val="24"/>
                <w:szCs w:val="24"/>
              </w:rPr>
            </w:pPr>
            <w:r>
              <w:rPr>
                <w:rFonts w:hint="eastAsia" w:ascii="仿宋" w:hAnsi="仿宋" w:eastAsia="仿宋" w:cs="仿宋"/>
                <w:sz w:val="24"/>
                <w:szCs w:val="24"/>
              </w:rPr>
              <w:t>（15分）</w:t>
            </w:r>
          </w:p>
        </w:tc>
        <w:tc>
          <w:tcPr>
            <w:tcW w:w="6218" w:type="dxa"/>
            <w:tcBorders>
              <w:top w:val="single" w:color="auto" w:sz="8" w:space="0"/>
            </w:tcBorders>
            <w:tcMar>
              <w:top w:w="0" w:type="dxa"/>
              <w:left w:w="57" w:type="dxa"/>
              <w:bottom w:w="0" w:type="dxa"/>
              <w:right w:w="57" w:type="dxa"/>
            </w:tcMar>
            <w:vAlign w:val="center"/>
          </w:tcPr>
          <w:p>
            <w:pPr>
              <w:pStyle w:val="179"/>
              <w:jc w:val="left"/>
              <w:rPr>
                <w:rFonts w:ascii="仿宋" w:hAnsi="仿宋" w:eastAsia="仿宋" w:cs="仿宋"/>
                <w:sz w:val="24"/>
                <w:szCs w:val="24"/>
              </w:rPr>
            </w:pPr>
            <w:r>
              <w:rPr>
                <w:rFonts w:hint="eastAsia" w:ascii="仿宋" w:hAnsi="仿宋" w:eastAsia="仿宋" w:cs="仿宋"/>
                <w:sz w:val="24"/>
                <w:szCs w:val="24"/>
              </w:rPr>
              <w:t>签约并自觉遵守使用《海南省室内装饰行业诚信经营公约》得5分，获“放心消费单位”称号得10分。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86" w:hRule="atLeast"/>
          <w:jc w:val="center"/>
        </w:trPr>
        <w:tc>
          <w:tcPr>
            <w:tcW w:w="866"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5</w:t>
            </w:r>
          </w:p>
        </w:tc>
        <w:tc>
          <w:tcPr>
            <w:tcW w:w="2138"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办公环境</w:t>
            </w:r>
          </w:p>
          <w:p>
            <w:pPr>
              <w:pStyle w:val="179"/>
              <w:rPr>
                <w:rFonts w:ascii="仿宋" w:hAnsi="仿宋" w:eastAsia="仿宋" w:cs="仿宋"/>
                <w:sz w:val="24"/>
                <w:szCs w:val="24"/>
              </w:rPr>
            </w:pPr>
            <w:r>
              <w:rPr>
                <w:rFonts w:hint="eastAsia" w:ascii="仿宋" w:hAnsi="仿宋" w:eastAsia="仿宋" w:cs="仿宋"/>
                <w:sz w:val="24"/>
                <w:szCs w:val="24"/>
              </w:rPr>
              <w:t>（15分）</w:t>
            </w:r>
          </w:p>
        </w:tc>
        <w:tc>
          <w:tcPr>
            <w:tcW w:w="6218" w:type="dxa"/>
            <w:tcBorders>
              <w:top w:val="single" w:color="auto" w:sz="8" w:space="0"/>
            </w:tcBorders>
            <w:tcMar>
              <w:top w:w="0" w:type="dxa"/>
              <w:left w:w="57" w:type="dxa"/>
              <w:bottom w:w="0" w:type="dxa"/>
              <w:right w:w="57" w:type="dxa"/>
            </w:tcMar>
            <w:vAlign w:val="center"/>
          </w:tcPr>
          <w:p>
            <w:pPr>
              <w:pStyle w:val="179"/>
              <w:jc w:val="left"/>
              <w:rPr>
                <w:rFonts w:ascii="仿宋" w:hAnsi="仿宋" w:eastAsia="仿宋" w:cs="仿宋"/>
                <w:sz w:val="24"/>
                <w:szCs w:val="24"/>
              </w:rPr>
            </w:pPr>
            <w:r>
              <w:rPr>
                <w:rFonts w:hint="eastAsia" w:ascii="仿宋" w:hAnsi="仿宋" w:eastAsia="仿宋" w:cs="仿宋"/>
                <w:sz w:val="24"/>
                <w:szCs w:val="24"/>
              </w:rPr>
              <w:t>办公面积300平方米，10分；不足300平方米的，每减100平方米以内的扣1分；减少200平方米以内的扣2分；100平方米（含100平方米）以内的不得分，超过300平方米的每增加100平方米加1分，不超过15分。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866"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6</w:t>
            </w:r>
          </w:p>
        </w:tc>
        <w:tc>
          <w:tcPr>
            <w:tcW w:w="2138"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职工福利</w:t>
            </w:r>
          </w:p>
          <w:p>
            <w:pPr>
              <w:pStyle w:val="179"/>
              <w:rPr>
                <w:rFonts w:ascii="仿宋" w:hAnsi="仿宋" w:eastAsia="仿宋" w:cs="仿宋"/>
                <w:sz w:val="24"/>
                <w:szCs w:val="24"/>
              </w:rPr>
            </w:pPr>
            <w:r>
              <w:rPr>
                <w:rFonts w:hint="eastAsia" w:ascii="仿宋" w:hAnsi="仿宋" w:eastAsia="仿宋" w:cs="仿宋"/>
                <w:sz w:val="24"/>
                <w:szCs w:val="24"/>
              </w:rPr>
              <w:t>（10分）</w:t>
            </w:r>
          </w:p>
        </w:tc>
        <w:tc>
          <w:tcPr>
            <w:tcW w:w="6218" w:type="dxa"/>
            <w:tcBorders>
              <w:top w:val="single" w:color="auto" w:sz="8" w:space="0"/>
            </w:tcBorders>
            <w:tcMar>
              <w:top w:w="0" w:type="dxa"/>
              <w:left w:w="57" w:type="dxa"/>
              <w:bottom w:w="0" w:type="dxa"/>
              <w:right w:w="57" w:type="dxa"/>
            </w:tcMar>
            <w:vAlign w:val="center"/>
          </w:tcPr>
          <w:p>
            <w:pPr>
              <w:pStyle w:val="179"/>
              <w:jc w:val="left"/>
              <w:rPr>
                <w:rFonts w:ascii="仿宋" w:hAnsi="仿宋" w:eastAsia="仿宋" w:cs="仿宋"/>
                <w:sz w:val="24"/>
                <w:szCs w:val="24"/>
              </w:rPr>
            </w:pPr>
            <w:r>
              <w:rPr>
                <w:rFonts w:hint="eastAsia" w:ascii="仿宋" w:hAnsi="仿宋" w:eastAsia="仿宋" w:cs="仿宋"/>
                <w:sz w:val="24"/>
                <w:szCs w:val="24"/>
              </w:rPr>
              <w:t>为职工购买社保的，每购买1人得</w:t>
            </w:r>
            <w:r>
              <w:rPr>
                <w:rFonts w:ascii="仿宋" w:hAnsi="仿宋" w:eastAsia="仿宋" w:cs="仿宋"/>
                <w:sz w:val="24"/>
                <w:szCs w:val="24"/>
              </w:rPr>
              <w:t>1</w:t>
            </w:r>
            <w:r>
              <w:rPr>
                <w:rFonts w:hint="eastAsia" w:ascii="仿宋" w:hAnsi="仿宋" w:eastAsia="仿宋" w:cs="仿宋"/>
                <w:sz w:val="24"/>
                <w:szCs w:val="24"/>
              </w:rPr>
              <w:t>分，不超过1</w:t>
            </w:r>
            <w:r>
              <w:rPr>
                <w:rFonts w:ascii="仿宋" w:hAnsi="仿宋" w:eastAsia="仿宋" w:cs="仿宋"/>
                <w:sz w:val="24"/>
                <w:szCs w:val="24"/>
              </w:rPr>
              <w:t>0</w:t>
            </w:r>
            <w:r>
              <w:rPr>
                <w:rFonts w:hint="eastAsia" w:ascii="仿宋" w:hAnsi="仿宋" w:eastAsia="仿宋" w:cs="仿宋"/>
                <w:sz w:val="24"/>
                <w:szCs w:val="24"/>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866"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7</w:t>
            </w:r>
          </w:p>
        </w:tc>
        <w:tc>
          <w:tcPr>
            <w:tcW w:w="2138" w:type="dxa"/>
            <w:tcBorders>
              <w:top w:val="single" w:color="auto" w:sz="8" w:space="0"/>
            </w:tcBorders>
            <w:vAlign w:val="center"/>
          </w:tcPr>
          <w:p>
            <w:pPr>
              <w:pStyle w:val="179"/>
              <w:rPr>
                <w:rFonts w:ascii="仿宋" w:hAnsi="仿宋" w:eastAsia="仿宋" w:cs="仿宋"/>
                <w:sz w:val="24"/>
                <w:szCs w:val="24"/>
              </w:rPr>
            </w:pPr>
            <w:r>
              <w:rPr>
                <w:rFonts w:hint="eastAsia" w:ascii="仿宋" w:hAnsi="仿宋" w:eastAsia="仿宋" w:cs="仿宋"/>
                <w:sz w:val="24"/>
                <w:szCs w:val="24"/>
              </w:rPr>
              <w:t>公益事业</w:t>
            </w:r>
          </w:p>
          <w:p>
            <w:pPr>
              <w:pStyle w:val="179"/>
              <w:rPr>
                <w:rFonts w:ascii="仿宋" w:hAnsi="仿宋" w:eastAsia="仿宋" w:cs="仿宋"/>
                <w:sz w:val="24"/>
                <w:szCs w:val="24"/>
              </w:rPr>
            </w:pPr>
            <w:r>
              <w:rPr>
                <w:rFonts w:hint="eastAsia" w:ascii="仿宋" w:hAnsi="仿宋" w:eastAsia="仿宋" w:cs="仿宋"/>
                <w:sz w:val="24"/>
                <w:szCs w:val="24"/>
              </w:rPr>
              <w:t>（15分）</w:t>
            </w:r>
          </w:p>
        </w:tc>
        <w:tc>
          <w:tcPr>
            <w:tcW w:w="6218" w:type="dxa"/>
            <w:tcBorders>
              <w:top w:val="single" w:color="auto" w:sz="8" w:space="0"/>
            </w:tcBorders>
            <w:tcMar>
              <w:top w:w="0" w:type="dxa"/>
              <w:left w:w="57" w:type="dxa"/>
              <w:bottom w:w="0" w:type="dxa"/>
              <w:right w:w="57" w:type="dxa"/>
            </w:tcMar>
            <w:vAlign w:val="center"/>
          </w:tcPr>
          <w:p>
            <w:pPr>
              <w:pStyle w:val="179"/>
              <w:jc w:val="left"/>
              <w:rPr>
                <w:rFonts w:ascii="仿宋" w:hAnsi="仿宋" w:eastAsia="仿宋" w:cs="仿宋"/>
                <w:sz w:val="24"/>
                <w:szCs w:val="24"/>
              </w:rPr>
            </w:pPr>
            <w:r>
              <w:rPr>
                <w:rFonts w:hint="eastAsia" w:ascii="仿宋" w:hAnsi="仿宋" w:eastAsia="仿宋" w:cs="仿宋"/>
                <w:sz w:val="24"/>
                <w:szCs w:val="24"/>
              </w:rPr>
              <w:t>一年内每次参加社会公益活动得5分，不超过15分。</w:t>
            </w:r>
          </w:p>
        </w:tc>
      </w:tr>
    </w:tbl>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78"/>
        <w:spacing w:before="120" w:after="120"/>
      </w:pPr>
      <w:r>
        <w:rPr>
          <w:rFonts w:hint="eastAsia"/>
        </w:rPr>
        <w:t>表</w:t>
      </w:r>
      <w:r>
        <w:t xml:space="preserve">C.2 </w:t>
      </w:r>
      <w:r>
        <w:rPr>
          <w:rFonts w:hint="eastAsia"/>
        </w:rPr>
        <w:t>优秀供应商申报表</w:t>
      </w:r>
    </w:p>
    <w:tbl>
      <w:tblPr>
        <w:tblStyle w:val="27"/>
        <w:tblW w:w="10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789"/>
        <w:gridCol w:w="361"/>
        <w:gridCol w:w="2435"/>
        <w:gridCol w:w="3130"/>
        <w:gridCol w:w="870"/>
        <w:gridCol w:w="960"/>
        <w:gridCol w:w="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74" w:type="dxa"/>
            <w:gridSpan w:val="2"/>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企业名称</w:t>
            </w:r>
          </w:p>
        </w:tc>
        <w:tc>
          <w:tcPr>
            <w:tcW w:w="8675" w:type="dxa"/>
            <w:gridSpan w:val="6"/>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74" w:type="dxa"/>
            <w:gridSpan w:val="2"/>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企业地址</w:t>
            </w:r>
          </w:p>
        </w:tc>
        <w:tc>
          <w:tcPr>
            <w:tcW w:w="8675" w:type="dxa"/>
            <w:gridSpan w:val="6"/>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74" w:type="dxa"/>
            <w:gridSpan w:val="2"/>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法人代表</w:t>
            </w:r>
          </w:p>
        </w:tc>
        <w:tc>
          <w:tcPr>
            <w:tcW w:w="2796"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 w:val="24"/>
                <w:szCs w:val="24"/>
              </w:rPr>
            </w:pPr>
          </w:p>
        </w:tc>
        <w:tc>
          <w:tcPr>
            <w:tcW w:w="313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联系人姓名及电话</w:t>
            </w:r>
          </w:p>
        </w:tc>
        <w:tc>
          <w:tcPr>
            <w:tcW w:w="2749"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项目</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仿宋"/>
                <w:b/>
                <w:sz w:val="24"/>
                <w:szCs w:val="24"/>
              </w:rPr>
            </w:pPr>
            <w:r>
              <w:rPr>
                <w:rFonts w:hint="eastAsia" w:ascii="仿宋" w:hAnsi="仿宋" w:eastAsia="仿宋" w:cs="仿宋"/>
                <w:b/>
                <w:sz w:val="24"/>
                <w:szCs w:val="24"/>
              </w:rPr>
              <w:t>项目情况</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仿宋"/>
                <w:b/>
              </w:rPr>
            </w:pPr>
            <w:r>
              <w:rPr>
                <w:rFonts w:hint="eastAsia" w:ascii="仿宋" w:hAnsi="仿宋" w:eastAsia="仿宋" w:cs="仿宋"/>
                <w:b/>
              </w:rPr>
              <w:t>自评分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仿宋"/>
                <w:b/>
              </w:rPr>
            </w:pPr>
            <w:r>
              <w:rPr>
                <w:rFonts w:hint="eastAsia" w:ascii="仿宋" w:hAnsi="仿宋" w:eastAsia="仿宋" w:cs="仿宋"/>
                <w:b/>
              </w:rPr>
              <w:t>初评分</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仿宋"/>
                <w:b/>
              </w:rPr>
            </w:pPr>
            <w:r>
              <w:rPr>
                <w:rFonts w:hint="eastAsia" w:ascii="仿宋" w:hAnsi="仿宋" w:eastAsia="仿宋" w:cs="仿宋"/>
                <w:b/>
              </w:rPr>
              <w:t>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right="-65"/>
              <w:jc w:val="left"/>
              <w:rPr>
                <w:rFonts w:ascii="仿宋" w:hAnsi="仿宋" w:eastAsia="仿宋" w:cs="仿宋"/>
                <w:sz w:val="24"/>
                <w:szCs w:val="24"/>
              </w:rPr>
            </w:pPr>
            <w:r>
              <w:rPr>
                <w:rFonts w:hint="eastAsia" w:ascii="仿宋" w:hAnsi="仿宋" w:eastAsia="仿宋" w:cs="仿宋"/>
                <w:sz w:val="24"/>
                <w:szCs w:val="24"/>
              </w:rPr>
              <w:t>入会时间</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szCs w:val="24"/>
              </w:rPr>
            </w:pPr>
            <w:r>
              <w:rPr>
                <w:rFonts w:hint="eastAsia" w:ascii="仿宋" w:hAnsi="仿宋" w:eastAsia="仿宋" w:cs="仿宋"/>
                <w:sz w:val="24"/>
                <w:szCs w:val="24"/>
              </w:rPr>
              <w:t>本公司于（    ）年（   ）月（   ）日加入协会。</w:t>
            </w:r>
          </w:p>
        </w:tc>
        <w:tc>
          <w:tcPr>
            <w:tcW w:w="87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6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right="-65"/>
              <w:jc w:val="left"/>
              <w:rPr>
                <w:rFonts w:ascii="仿宋" w:hAnsi="仿宋" w:eastAsia="仿宋" w:cs="仿宋"/>
                <w:sz w:val="24"/>
                <w:szCs w:val="24"/>
              </w:rPr>
            </w:pPr>
            <w:r>
              <w:rPr>
                <w:rFonts w:hint="eastAsia" w:ascii="仿宋" w:hAnsi="仿宋" w:eastAsia="仿宋" w:cs="仿宋"/>
                <w:sz w:val="24"/>
                <w:szCs w:val="24"/>
              </w:rPr>
              <w:t>销售总量</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szCs w:val="24"/>
              </w:rPr>
            </w:pPr>
            <w:r>
              <w:rPr>
                <w:rFonts w:hint="eastAsia" w:ascii="仿宋" w:hAnsi="仿宋" w:eastAsia="仿宋" w:cs="仿宋"/>
                <w:sz w:val="24"/>
                <w:szCs w:val="24"/>
              </w:rPr>
              <w:t>本公司年销售达到（       ）万元，且且销售商品质量合格并未发生安全事故。（销售量计算按上缴的税务发票或加盖印花税章的施工合同）。</w:t>
            </w:r>
          </w:p>
        </w:tc>
        <w:tc>
          <w:tcPr>
            <w:tcW w:w="87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6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right="-65"/>
              <w:jc w:val="left"/>
              <w:rPr>
                <w:rFonts w:ascii="仿宋" w:hAnsi="仿宋" w:eastAsia="仿宋" w:cs="仿宋"/>
                <w:sz w:val="24"/>
                <w:szCs w:val="24"/>
              </w:rPr>
            </w:pPr>
            <w:r>
              <w:rPr>
                <w:rFonts w:hint="eastAsia" w:ascii="仿宋" w:hAnsi="仿宋" w:eastAsia="仿宋" w:cs="仿宋"/>
                <w:sz w:val="24"/>
                <w:szCs w:val="24"/>
              </w:rPr>
              <w:t>缴纳税务</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szCs w:val="24"/>
              </w:rPr>
            </w:pPr>
            <w:bookmarkStart w:id="53" w:name="_GoBack"/>
            <w:bookmarkEnd w:id="53"/>
            <w:r>
              <w:rPr>
                <w:rFonts w:hint="eastAsia" w:ascii="仿宋" w:hAnsi="仿宋" w:eastAsia="仿宋" w:cs="仿宋"/>
                <w:sz w:val="24"/>
                <w:szCs w:val="24"/>
              </w:rPr>
              <w:t>本公司（   ）年度共缴纳税款（     ）万元。（附缴纳税务发票复印件）</w:t>
            </w:r>
          </w:p>
        </w:tc>
        <w:tc>
          <w:tcPr>
            <w:tcW w:w="87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6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诚信经营</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szCs w:val="24"/>
              </w:rPr>
            </w:pPr>
            <w:r>
              <w:rPr>
                <w:rFonts w:hint="eastAsia" w:ascii="仿宋" w:hAnsi="仿宋" w:eastAsia="仿宋" w:cs="仿宋"/>
                <w:sz w:val="24"/>
                <w:szCs w:val="24"/>
              </w:rPr>
              <w:t>本公司签约并遵守协会制定的诚信经营公约。（    ）获得“放心消费单位”称号。</w:t>
            </w:r>
          </w:p>
        </w:tc>
        <w:tc>
          <w:tcPr>
            <w:tcW w:w="87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6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办公环境</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szCs w:val="24"/>
              </w:rPr>
            </w:pPr>
          </w:p>
          <w:p>
            <w:pPr>
              <w:spacing w:line="240" w:lineRule="exact"/>
              <w:rPr>
                <w:rFonts w:ascii="仿宋" w:hAnsi="仿宋" w:eastAsia="仿宋" w:cs="仿宋"/>
                <w:sz w:val="24"/>
                <w:szCs w:val="24"/>
              </w:rPr>
            </w:pPr>
            <w:r>
              <w:rPr>
                <w:rFonts w:hint="eastAsia" w:ascii="仿宋" w:hAnsi="仿宋" w:eastAsia="仿宋" w:cs="仿宋"/>
                <w:sz w:val="24"/>
                <w:szCs w:val="24"/>
              </w:rPr>
              <w:t>面积（    ）平方米。（附平面图）</w:t>
            </w:r>
          </w:p>
          <w:p>
            <w:pPr>
              <w:spacing w:line="240" w:lineRule="exact"/>
              <w:rPr>
                <w:rFonts w:ascii="仿宋" w:hAnsi="仿宋" w:eastAsia="仿宋" w:cs="仿宋"/>
                <w:sz w:val="24"/>
                <w:szCs w:val="24"/>
              </w:rPr>
            </w:pPr>
          </w:p>
        </w:tc>
        <w:tc>
          <w:tcPr>
            <w:tcW w:w="87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6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职工福利</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szCs w:val="24"/>
              </w:rPr>
            </w:pPr>
            <w:r>
              <w:rPr>
                <w:rFonts w:hint="eastAsia" w:ascii="仿宋" w:hAnsi="仿宋" w:eastAsia="仿宋" w:cs="仿宋"/>
                <w:sz w:val="24"/>
                <w:szCs w:val="24"/>
              </w:rPr>
              <w:t>本公司为职工购买社保，人数共（   ）人。（附发票复印件）</w:t>
            </w:r>
          </w:p>
        </w:tc>
        <w:tc>
          <w:tcPr>
            <w:tcW w:w="87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6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ind w:right="-65"/>
              <w:jc w:val="left"/>
              <w:rPr>
                <w:rFonts w:ascii="仿宋" w:hAnsi="仿宋" w:eastAsia="仿宋" w:cs="仿宋"/>
                <w:sz w:val="24"/>
                <w:szCs w:val="24"/>
              </w:rPr>
            </w:pPr>
            <w:r>
              <w:rPr>
                <w:rFonts w:hint="eastAsia" w:ascii="仿宋" w:hAnsi="仿宋" w:eastAsia="仿宋" w:cs="仿宋"/>
                <w:sz w:val="24"/>
                <w:szCs w:val="24"/>
              </w:rPr>
              <w:t>公益事业</w:t>
            </w:r>
          </w:p>
        </w:tc>
        <w:tc>
          <w:tcPr>
            <w:tcW w:w="55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szCs w:val="24"/>
              </w:rPr>
            </w:pPr>
            <w:r>
              <w:rPr>
                <w:rFonts w:hint="eastAsia" w:ascii="仿宋" w:hAnsi="仿宋" w:eastAsia="仿宋" w:cs="仿宋"/>
                <w:sz w:val="24"/>
                <w:szCs w:val="24"/>
              </w:rPr>
              <w:t>本公司一年内参加协会或其他公益活动（    ）次。（附相关凭证）</w:t>
            </w:r>
          </w:p>
        </w:tc>
        <w:tc>
          <w:tcPr>
            <w:tcW w:w="87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6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c>
          <w:tcPr>
            <w:tcW w:w="9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18"/>
                <w:szCs w:val="18"/>
              </w:rPr>
            </w:pPr>
          </w:p>
        </w:tc>
      </w:tr>
    </w:tbl>
    <w:p>
      <w:pPr>
        <w:pStyle w:val="57"/>
        <w:ind w:firstLine="420"/>
      </w:pPr>
    </w:p>
    <w:p>
      <w:pPr>
        <w:jc w:val="right"/>
        <w:rPr>
          <w:rFonts w:ascii="仿宋" w:hAnsi="仿宋" w:eastAsia="仿宋" w:cs="仿宋"/>
          <w:sz w:val="24"/>
          <w:szCs w:val="24"/>
        </w:rPr>
      </w:pPr>
      <w:r>
        <w:rPr>
          <w:rFonts w:hint="eastAsia" w:ascii="仿宋" w:hAnsi="仿宋" w:eastAsia="仿宋" w:cs="仿宋"/>
          <w:sz w:val="24"/>
          <w:szCs w:val="24"/>
        </w:rPr>
        <w:t xml:space="preserve">      </w:t>
      </w:r>
      <w:bookmarkStart w:id="47" w:name="_Hlk145154103"/>
      <w:r>
        <w:rPr>
          <w:rFonts w:hint="eastAsia" w:ascii="仿宋" w:hAnsi="仿宋" w:eastAsia="仿宋" w:cs="仿宋"/>
          <w:sz w:val="24"/>
          <w:szCs w:val="24"/>
        </w:rPr>
        <w:t>申报日期：     年      月      日</w:t>
      </w:r>
    </w:p>
    <w:bookmarkEnd w:id="47"/>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r>
        <w:br w:type="textWrapping"/>
      </w:r>
      <w:r>
        <w:rPr>
          <w:rFonts w:hint="eastAsia"/>
        </w:rPr>
        <w:t>（规范性）</w:t>
      </w:r>
      <w:r>
        <w:br w:type="textWrapping"/>
      </w:r>
      <w:r>
        <w:rPr>
          <w:rFonts w:hint="eastAsia"/>
        </w:rPr>
        <w:t>优质工程评审评审表和申报表（样表）</w:t>
      </w:r>
    </w:p>
    <w:p>
      <w:pPr>
        <w:pStyle w:val="78"/>
        <w:spacing w:before="120" w:after="120"/>
      </w:pPr>
      <w:r>
        <w:rPr>
          <w:rFonts w:hint="eastAsia"/>
        </w:rPr>
        <w:t>表</w:t>
      </w:r>
      <w:r>
        <w:t xml:space="preserve">D.1 </w:t>
      </w:r>
      <w:r>
        <w:rPr>
          <w:rFonts w:hint="eastAsia"/>
        </w:rPr>
        <w:t>优质工程评审表（总分：1</w:t>
      </w:r>
      <w:r>
        <w:t>00</w:t>
      </w:r>
      <w:r>
        <w:rPr>
          <w:rFonts w:hint="eastAsia"/>
        </w:rPr>
        <w:t>分）</w:t>
      </w:r>
    </w:p>
    <w:tbl>
      <w:tblPr>
        <w:tblStyle w:val="27"/>
        <w:tblW w:w="10205"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359"/>
        <w:gridCol w:w="2634"/>
        <w:gridCol w:w="288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59" w:type="dxa"/>
            <w:vMerge w:val="restart"/>
            <w:tcBorders>
              <w:top w:val="single" w:color="auto" w:sz="4" w:space="0"/>
              <w:left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序号</w:t>
            </w:r>
          </w:p>
        </w:tc>
        <w:tc>
          <w:tcPr>
            <w:tcW w:w="1359" w:type="dxa"/>
            <w:vMerge w:val="restart"/>
            <w:tcBorders>
              <w:top w:val="single" w:color="auto" w:sz="4" w:space="0"/>
              <w:left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项目</w:t>
            </w:r>
          </w:p>
        </w:tc>
        <w:tc>
          <w:tcPr>
            <w:tcW w:w="8287" w:type="dxa"/>
            <w:gridSpan w:val="3"/>
            <w:tcBorders>
              <w:top w:val="single" w:color="auto" w:sz="4" w:space="0"/>
              <w:left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59" w:type="dxa"/>
            <w:vMerge w:val="continue"/>
            <w:tcBorders>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p>
        </w:tc>
        <w:tc>
          <w:tcPr>
            <w:tcW w:w="1359" w:type="dxa"/>
            <w:vMerge w:val="continue"/>
            <w:tcBorders>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p>
        </w:tc>
        <w:tc>
          <w:tcPr>
            <w:tcW w:w="2634" w:type="dxa"/>
            <w:tcBorders>
              <w:top w:val="single" w:color="auto" w:sz="4" w:space="0"/>
              <w:left w:val="single" w:color="auto" w:sz="4" w:space="0"/>
              <w:bottom w:val="single" w:color="auto" w:sz="4" w:space="0"/>
              <w:right w:val="single" w:color="auto" w:sz="4" w:space="0"/>
            </w:tcBorders>
            <w:vAlign w:val="center"/>
          </w:tcPr>
          <w:p>
            <w:pPr>
              <w:ind w:right="-250"/>
              <w:jc w:val="center"/>
              <w:rPr>
                <w:rFonts w:ascii="仿宋" w:hAnsi="仿宋" w:eastAsia="仿宋" w:cs="仿宋"/>
                <w:b/>
                <w:sz w:val="24"/>
                <w:szCs w:val="24"/>
              </w:rPr>
            </w:pPr>
            <w:r>
              <w:rPr>
                <w:rFonts w:hint="eastAsia" w:ascii="仿宋" w:hAnsi="仿宋" w:eastAsia="仿宋" w:cs="仿宋"/>
                <w:b/>
                <w:sz w:val="24"/>
                <w:szCs w:val="24"/>
              </w:rPr>
              <w:t>家居装饰类</w:t>
            </w:r>
          </w:p>
        </w:tc>
        <w:tc>
          <w:tcPr>
            <w:tcW w:w="2887"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别墅装饰类</w:t>
            </w:r>
          </w:p>
        </w:tc>
        <w:tc>
          <w:tcPr>
            <w:tcW w:w="2766"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b/>
                <w:sz w:val="24"/>
                <w:szCs w:val="24"/>
              </w:rPr>
            </w:pPr>
            <w:r>
              <w:rPr>
                <w:rFonts w:hint="eastAsia" w:ascii="仿宋" w:hAnsi="仿宋" w:eastAsia="仿宋" w:cs="仿宋"/>
                <w:b/>
                <w:sz w:val="24"/>
                <w:szCs w:val="24"/>
              </w:rPr>
              <w:t>公共装饰类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1</w:t>
            </w:r>
          </w:p>
        </w:tc>
        <w:tc>
          <w:tcPr>
            <w:tcW w:w="13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sz w:val="24"/>
                <w:szCs w:val="24"/>
              </w:rPr>
            </w:pPr>
            <w:r>
              <w:rPr>
                <w:rFonts w:hint="eastAsia" w:ascii="仿宋" w:hAnsi="仿宋" w:eastAsia="仿宋"/>
                <w:sz w:val="24"/>
                <w:szCs w:val="24"/>
              </w:rPr>
              <w:t>项目规模</w:t>
            </w:r>
          </w:p>
          <w:p>
            <w:pPr>
              <w:pStyle w:val="13"/>
              <w:jc w:val="center"/>
              <w:rPr>
                <w:rFonts w:ascii="仿宋" w:hAnsi="仿宋" w:eastAsia="仿宋"/>
                <w:szCs w:val="24"/>
              </w:rPr>
            </w:pPr>
            <w:r>
              <w:rPr>
                <w:rFonts w:hint="eastAsia" w:ascii="仿宋" w:hAnsi="仿宋" w:eastAsia="仿宋" w:cs="仿宋"/>
                <w:szCs w:val="24"/>
              </w:rPr>
              <w:t>（15分）</w:t>
            </w:r>
          </w:p>
        </w:tc>
        <w:tc>
          <w:tcPr>
            <w:tcW w:w="26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adjustRightInd/>
              <w:spacing w:after="120" w:afterLines="50" w:line="280" w:lineRule="exact"/>
              <w:ind w:right="-62"/>
              <w:jc w:val="left"/>
              <w:rPr>
                <w:rFonts w:ascii="仿宋" w:hAnsi="仿宋" w:eastAsia="仿宋" w:cs="仿宋"/>
                <w:sz w:val="24"/>
                <w:szCs w:val="24"/>
              </w:rPr>
            </w:pPr>
            <w:r>
              <w:rPr>
                <w:rFonts w:hint="eastAsia" w:ascii="仿宋" w:hAnsi="仿宋" w:eastAsia="仿宋" w:cs="仿宋"/>
                <w:sz w:val="24"/>
                <w:szCs w:val="24"/>
              </w:rPr>
              <w:t>面积在100㎡以上（含100㎡）或工程造价在20万元以上为10分，面积每增加100㎡以内或造价增加15万元以内的增加5分，加至15分为止。</w:t>
            </w:r>
          </w:p>
        </w:tc>
        <w:tc>
          <w:tcPr>
            <w:tcW w:w="28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adjustRightInd/>
              <w:spacing w:after="120" w:afterLines="50" w:line="280" w:lineRule="exact"/>
              <w:ind w:right="-62"/>
              <w:jc w:val="left"/>
              <w:rPr>
                <w:rFonts w:ascii="仿宋" w:hAnsi="仿宋" w:eastAsia="仿宋" w:cs="仿宋"/>
                <w:sz w:val="24"/>
                <w:szCs w:val="24"/>
              </w:rPr>
            </w:pPr>
            <w:r>
              <w:rPr>
                <w:rFonts w:hint="eastAsia" w:ascii="仿宋" w:hAnsi="仿宋" w:eastAsia="仿宋" w:cs="仿宋"/>
                <w:sz w:val="24"/>
                <w:szCs w:val="24"/>
              </w:rPr>
              <w:t>总施工面积在200㎡以上（含200㎡）或工程造价在50万元以上（含50万元）为10分，面积每增加50㎡以内或工程总造价每增加20万元的加5分，加至15分为止。</w:t>
            </w:r>
          </w:p>
        </w:tc>
        <w:tc>
          <w:tcPr>
            <w:tcW w:w="276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adjustRightInd/>
              <w:spacing w:after="120" w:afterLines="50" w:line="280" w:lineRule="exact"/>
              <w:ind w:right="-62"/>
              <w:jc w:val="left"/>
              <w:rPr>
                <w:rFonts w:ascii="仿宋" w:hAnsi="仿宋" w:eastAsia="仿宋" w:cs="仿宋"/>
                <w:sz w:val="24"/>
                <w:szCs w:val="24"/>
              </w:rPr>
            </w:pPr>
            <w:r>
              <w:rPr>
                <w:rFonts w:hint="eastAsia" w:ascii="仿宋" w:hAnsi="仿宋" w:eastAsia="仿宋" w:cs="仿宋"/>
                <w:sz w:val="24"/>
                <w:szCs w:val="24"/>
              </w:rPr>
              <w:t>总施工面积在500㎡以上（含500㎡）或工程造价在200万元以上（含200万元）为10分，面积每增加100㎡以内或工程总造价每增加10万元的加5分，加至15分为止。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559" w:type="dxa"/>
            <w:tcBorders>
              <w:top w:val="single" w:color="auto" w:sz="4" w:space="0"/>
              <w:left w:val="single" w:color="auto" w:sz="4" w:space="0"/>
              <w:bottom w:val="single" w:color="auto" w:sz="4" w:space="0"/>
              <w:right w:val="single" w:color="auto" w:sz="4" w:space="0"/>
            </w:tcBorders>
          </w:tcPr>
          <w:p>
            <w:pPr>
              <w:ind w:right="-65"/>
              <w:rPr>
                <w:rFonts w:ascii="仿宋" w:hAnsi="仿宋" w:eastAsia="仿宋" w:cs="仿宋"/>
                <w:sz w:val="24"/>
                <w:szCs w:val="24"/>
              </w:rPr>
            </w:pPr>
          </w:p>
          <w:p>
            <w:pPr>
              <w:ind w:right="-65"/>
              <w:jc w:val="center"/>
              <w:rPr>
                <w:rFonts w:ascii="仿宋" w:hAnsi="仿宋" w:eastAsia="仿宋" w:cs="仿宋"/>
                <w:sz w:val="24"/>
                <w:szCs w:val="24"/>
              </w:rPr>
            </w:pPr>
            <w:r>
              <w:rPr>
                <w:rFonts w:hint="eastAsia" w:ascii="仿宋" w:hAnsi="仿宋" w:eastAsia="仿宋" w:cs="仿宋"/>
                <w:sz w:val="24"/>
                <w:szCs w:val="24"/>
              </w:rPr>
              <w:t>2</w:t>
            </w:r>
          </w:p>
        </w:tc>
        <w:tc>
          <w:tcPr>
            <w:tcW w:w="13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sz w:val="24"/>
                <w:szCs w:val="24"/>
              </w:rPr>
            </w:pPr>
            <w:r>
              <w:rPr>
                <w:rFonts w:hint="eastAsia" w:ascii="仿宋" w:hAnsi="仿宋" w:eastAsia="仿宋"/>
                <w:sz w:val="24"/>
                <w:szCs w:val="24"/>
              </w:rPr>
              <w:t>工程质量</w:t>
            </w:r>
          </w:p>
          <w:p>
            <w:pPr>
              <w:pStyle w:val="13"/>
              <w:jc w:val="center"/>
              <w:rPr>
                <w:rFonts w:ascii="仿宋" w:hAnsi="仿宋" w:eastAsia="仿宋"/>
                <w:szCs w:val="24"/>
              </w:rPr>
            </w:pPr>
            <w:r>
              <w:rPr>
                <w:rFonts w:hint="eastAsia" w:ascii="仿宋" w:hAnsi="仿宋" w:eastAsia="仿宋" w:cs="仿宋"/>
                <w:szCs w:val="24"/>
              </w:rPr>
              <w:t>（15分）</w:t>
            </w:r>
          </w:p>
        </w:tc>
        <w:tc>
          <w:tcPr>
            <w:tcW w:w="26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jc w:val="left"/>
              <w:rPr>
                <w:rFonts w:ascii="仿宋" w:hAnsi="仿宋" w:eastAsia="仿宋" w:cs="仿宋"/>
                <w:sz w:val="24"/>
                <w:szCs w:val="24"/>
              </w:rPr>
            </w:pPr>
            <w:r>
              <w:rPr>
                <w:rFonts w:hint="eastAsia" w:ascii="仿宋" w:hAnsi="仿宋" w:eastAsia="仿宋" w:cs="仿宋"/>
                <w:sz w:val="24"/>
                <w:szCs w:val="24"/>
              </w:rPr>
              <w:t>工程项目质量为满意的得10分。（由业主出具证明、由协会质量验收办出示质量合格证明的加5分）</w:t>
            </w:r>
          </w:p>
        </w:tc>
        <w:tc>
          <w:tcPr>
            <w:tcW w:w="28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工程项目质量为满意的得10分。（由业主出具证明、由协会质量验收办出示质量合格证明的加5分）</w:t>
            </w:r>
          </w:p>
        </w:tc>
        <w:tc>
          <w:tcPr>
            <w:tcW w:w="276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jc w:val="left"/>
              <w:rPr>
                <w:rFonts w:ascii="仿宋" w:hAnsi="仿宋" w:eastAsia="仿宋" w:cs="仿宋"/>
                <w:sz w:val="24"/>
                <w:szCs w:val="24"/>
              </w:rPr>
            </w:pPr>
            <w:r>
              <w:rPr>
                <w:rFonts w:hint="eastAsia" w:ascii="仿宋" w:hAnsi="仿宋" w:eastAsia="仿宋" w:cs="仿宋"/>
                <w:sz w:val="24"/>
                <w:szCs w:val="24"/>
              </w:rPr>
              <w:t>依据工程验收单，整个工程质量合格的得10分，优良为12分。（（由协会质量验收办出示质量合格证明的加5分）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3</w:t>
            </w:r>
          </w:p>
        </w:tc>
        <w:tc>
          <w:tcPr>
            <w:tcW w:w="13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sz w:val="24"/>
                <w:szCs w:val="24"/>
              </w:rPr>
            </w:pPr>
            <w:r>
              <w:rPr>
                <w:rFonts w:hint="eastAsia" w:ascii="仿宋" w:hAnsi="仿宋" w:eastAsia="仿宋"/>
                <w:sz w:val="24"/>
                <w:szCs w:val="24"/>
              </w:rPr>
              <w:t>安全施工</w:t>
            </w:r>
          </w:p>
          <w:p>
            <w:pPr>
              <w:pStyle w:val="13"/>
              <w:jc w:val="center"/>
              <w:rPr>
                <w:rFonts w:ascii="仿宋" w:hAnsi="仿宋" w:eastAsia="仿宋"/>
                <w:szCs w:val="24"/>
              </w:rPr>
            </w:pPr>
            <w:r>
              <w:rPr>
                <w:rFonts w:hint="eastAsia" w:ascii="仿宋" w:hAnsi="仿宋" w:eastAsia="仿宋" w:cs="仿宋"/>
                <w:szCs w:val="24"/>
              </w:rPr>
              <w:t>（20分）</w:t>
            </w:r>
          </w:p>
        </w:tc>
        <w:tc>
          <w:tcPr>
            <w:tcW w:w="26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无安全生产事故的得10分；发生重大事故不得参评。有安全施工资格证加6分，获得省级及以上文明工地的每项加2分，加分至4分为止。</w:t>
            </w:r>
          </w:p>
        </w:tc>
        <w:tc>
          <w:tcPr>
            <w:tcW w:w="28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无安全生产事故的得10分；发生重大事故不得参评。有安全施工资格证加6分，获得省级及以上文明工地的每项加2分，加分至4分为止。</w:t>
            </w:r>
          </w:p>
        </w:tc>
        <w:tc>
          <w:tcPr>
            <w:tcW w:w="276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无安全生产事故的得10分；发生重大事故不得参评。有安全施工资格证加6分，获得省级及以上文明工地的每项加2分，加分至4分为止。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4</w:t>
            </w: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exact"/>
              <w:ind w:right="-65"/>
              <w:jc w:val="center"/>
              <w:rPr>
                <w:rFonts w:ascii="仿宋" w:hAnsi="仿宋" w:eastAsia="仿宋"/>
                <w:sz w:val="24"/>
                <w:szCs w:val="24"/>
              </w:rPr>
            </w:pPr>
            <w:r>
              <w:rPr>
                <w:rFonts w:hint="eastAsia" w:ascii="仿宋" w:hAnsi="仿宋" w:eastAsia="仿宋"/>
                <w:sz w:val="24"/>
                <w:szCs w:val="24"/>
              </w:rPr>
              <w:t>环保检测</w:t>
            </w:r>
          </w:p>
          <w:p>
            <w:pPr>
              <w:pStyle w:val="13"/>
              <w:spacing w:line="240" w:lineRule="exact"/>
              <w:jc w:val="center"/>
              <w:rPr>
                <w:rFonts w:ascii="仿宋" w:hAnsi="仿宋" w:eastAsia="仿宋"/>
                <w:szCs w:val="24"/>
              </w:rPr>
            </w:pPr>
            <w:r>
              <w:rPr>
                <w:rFonts w:hint="eastAsia" w:ascii="仿宋" w:hAnsi="仿宋" w:eastAsia="仿宋" w:cs="仿宋"/>
                <w:szCs w:val="24"/>
              </w:rPr>
              <w:t>（5分）</w:t>
            </w:r>
          </w:p>
        </w:tc>
        <w:tc>
          <w:tcPr>
            <w:tcW w:w="26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80" w:lineRule="exact"/>
              <w:ind w:right="-62"/>
              <w:rPr>
                <w:rFonts w:ascii="仿宋" w:hAnsi="仿宋" w:eastAsia="仿宋" w:cs="仿宋"/>
                <w:sz w:val="24"/>
                <w:szCs w:val="24"/>
              </w:rPr>
            </w:pPr>
            <w:r>
              <w:rPr>
                <w:rFonts w:hint="eastAsia" w:ascii="仿宋" w:hAnsi="仿宋" w:eastAsia="仿宋" w:cs="仿宋"/>
                <w:sz w:val="24"/>
                <w:szCs w:val="24"/>
              </w:rPr>
              <w:t>由质检部门验收检测合格的5分。</w:t>
            </w:r>
          </w:p>
        </w:tc>
        <w:tc>
          <w:tcPr>
            <w:tcW w:w="28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80" w:lineRule="exact"/>
              <w:ind w:right="-62"/>
              <w:rPr>
                <w:rFonts w:ascii="仿宋" w:hAnsi="仿宋" w:eastAsia="仿宋" w:cs="仿宋"/>
                <w:sz w:val="24"/>
                <w:szCs w:val="24"/>
              </w:rPr>
            </w:pPr>
            <w:r>
              <w:rPr>
                <w:rFonts w:hint="eastAsia" w:ascii="仿宋" w:hAnsi="仿宋" w:eastAsia="仿宋" w:cs="仿宋"/>
                <w:sz w:val="24"/>
                <w:szCs w:val="24"/>
              </w:rPr>
              <w:t>由质检部门验收检测合格的5分。</w:t>
            </w:r>
          </w:p>
        </w:tc>
        <w:tc>
          <w:tcPr>
            <w:tcW w:w="276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80" w:lineRule="exact"/>
              <w:ind w:right="-62"/>
              <w:rPr>
                <w:rFonts w:ascii="仿宋" w:hAnsi="仿宋" w:eastAsia="仿宋" w:cs="仿宋"/>
                <w:sz w:val="24"/>
                <w:szCs w:val="24"/>
              </w:rPr>
            </w:pPr>
            <w:r>
              <w:rPr>
                <w:rFonts w:hint="eastAsia" w:ascii="仿宋" w:hAnsi="仿宋" w:eastAsia="仿宋" w:cs="仿宋"/>
                <w:sz w:val="24"/>
                <w:szCs w:val="24"/>
              </w:rPr>
              <w:t>由质检部门验收检测合格的5分。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5</w:t>
            </w:r>
          </w:p>
        </w:tc>
        <w:tc>
          <w:tcPr>
            <w:tcW w:w="13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sz w:val="24"/>
                <w:szCs w:val="24"/>
              </w:rPr>
            </w:pPr>
            <w:r>
              <w:rPr>
                <w:rFonts w:hint="eastAsia" w:ascii="仿宋" w:hAnsi="仿宋" w:eastAsia="仿宋"/>
                <w:sz w:val="24"/>
                <w:szCs w:val="24"/>
              </w:rPr>
              <w:t>图纸材料</w:t>
            </w:r>
          </w:p>
          <w:p>
            <w:pPr>
              <w:pStyle w:val="13"/>
              <w:jc w:val="center"/>
              <w:rPr>
                <w:rFonts w:ascii="仿宋" w:hAnsi="仿宋" w:eastAsia="仿宋"/>
                <w:szCs w:val="24"/>
              </w:rPr>
            </w:pPr>
            <w:r>
              <w:rPr>
                <w:rFonts w:hint="eastAsia" w:ascii="仿宋" w:hAnsi="仿宋" w:eastAsia="仿宋"/>
                <w:szCs w:val="24"/>
              </w:rPr>
              <w:t>（15分）</w:t>
            </w:r>
          </w:p>
        </w:tc>
        <w:tc>
          <w:tcPr>
            <w:tcW w:w="26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主要部位效果图3分（照片）；平面布置图3分；立面图3分（客厅）；水电图2分；施工节点图2分；竣工图3分。</w:t>
            </w:r>
          </w:p>
        </w:tc>
        <w:tc>
          <w:tcPr>
            <w:tcW w:w="28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主要部位效果图3分（照片）；平面布置图3分；立面图2分；水电图2分；施工带点图2分；竣工图3分。</w:t>
            </w:r>
          </w:p>
        </w:tc>
        <w:tc>
          <w:tcPr>
            <w:tcW w:w="276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主要部位效果图3分（照片）；平面布置图3分；立面图2分；水电图2分；施工带点图2分；竣工图3分。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cs="仿宋"/>
                <w:sz w:val="24"/>
                <w:szCs w:val="24"/>
              </w:rPr>
            </w:pPr>
            <w:r>
              <w:rPr>
                <w:rFonts w:hint="eastAsia" w:ascii="仿宋" w:hAnsi="仿宋" w:eastAsia="仿宋" w:cs="仿宋"/>
                <w:sz w:val="24"/>
                <w:szCs w:val="24"/>
              </w:rPr>
              <w:t>6</w:t>
            </w:r>
          </w:p>
        </w:tc>
        <w:tc>
          <w:tcPr>
            <w:tcW w:w="1359" w:type="dxa"/>
            <w:tcBorders>
              <w:top w:val="single" w:color="auto" w:sz="4" w:space="0"/>
              <w:left w:val="single" w:color="auto" w:sz="4" w:space="0"/>
              <w:bottom w:val="single" w:color="auto" w:sz="4" w:space="0"/>
              <w:right w:val="single" w:color="auto" w:sz="4" w:space="0"/>
            </w:tcBorders>
            <w:vAlign w:val="center"/>
          </w:tcPr>
          <w:p>
            <w:pPr>
              <w:ind w:right="-65"/>
              <w:jc w:val="center"/>
              <w:rPr>
                <w:rFonts w:ascii="仿宋" w:hAnsi="仿宋" w:eastAsia="仿宋"/>
                <w:sz w:val="24"/>
                <w:szCs w:val="24"/>
              </w:rPr>
            </w:pPr>
            <w:r>
              <w:rPr>
                <w:rFonts w:hint="eastAsia" w:ascii="仿宋" w:hAnsi="仿宋" w:eastAsia="仿宋"/>
                <w:sz w:val="24"/>
                <w:szCs w:val="24"/>
              </w:rPr>
              <w:t>实地考察</w:t>
            </w:r>
          </w:p>
          <w:p>
            <w:pPr>
              <w:pStyle w:val="13"/>
              <w:jc w:val="center"/>
              <w:rPr>
                <w:rFonts w:ascii="仿宋" w:hAnsi="仿宋" w:eastAsia="仿宋"/>
                <w:szCs w:val="24"/>
              </w:rPr>
            </w:pPr>
            <w:r>
              <w:rPr>
                <w:rFonts w:hint="eastAsia" w:ascii="仿宋" w:hAnsi="仿宋" w:eastAsia="仿宋" w:cs="仿宋"/>
                <w:szCs w:val="24"/>
              </w:rPr>
              <w:t>（30分）</w:t>
            </w:r>
          </w:p>
        </w:tc>
        <w:tc>
          <w:tcPr>
            <w:tcW w:w="26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专家现场评分，满分为30分，由参评人员以不记名方式打分后取平均分。（现场拍照）</w:t>
            </w:r>
          </w:p>
        </w:tc>
        <w:tc>
          <w:tcPr>
            <w:tcW w:w="288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专家现场评分，满分为30分，由参评人员以不记名方式打分后取平均分。（现场拍照）</w:t>
            </w:r>
          </w:p>
        </w:tc>
        <w:tc>
          <w:tcPr>
            <w:tcW w:w="276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80" w:lineRule="exact"/>
              <w:ind w:right="-62"/>
              <w:rPr>
                <w:rFonts w:ascii="仿宋" w:hAnsi="仿宋" w:eastAsia="仿宋" w:cs="仿宋"/>
                <w:sz w:val="24"/>
                <w:szCs w:val="24"/>
              </w:rPr>
            </w:pPr>
            <w:r>
              <w:rPr>
                <w:rFonts w:hint="eastAsia" w:ascii="仿宋" w:hAnsi="仿宋" w:eastAsia="仿宋" w:cs="仿宋"/>
                <w:sz w:val="24"/>
                <w:szCs w:val="24"/>
              </w:rPr>
              <w:t>专家现场评分，满分为30分，由参评人员以不记名方式打分后取平均分。（现场拍照）</w:t>
            </w:r>
          </w:p>
        </w:tc>
      </w:tr>
    </w:tbl>
    <w:p>
      <w:pPr>
        <w:pStyle w:val="57"/>
        <w:ind w:firstLine="420"/>
      </w:pPr>
      <w:r>
        <w:rPr>
          <w:rFonts w:hint="eastAsia"/>
        </w:rPr>
        <w:t>注：</w:t>
      </w:r>
    </w:p>
    <w:p>
      <w:pPr>
        <w:pStyle w:val="57"/>
        <w:ind w:firstLine="420"/>
      </w:pPr>
      <w:r>
        <w:rPr>
          <w:rFonts w:hint="eastAsia"/>
        </w:rPr>
        <w:t>①所有参评工程需是近三年内完成施工并安全交付。</w:t>
      </w:r>
    </w:p>
    <w:p>
      <w:pPr>
        <w:pStyle w:val="57"/>
        <w:ind w:firstLine="420"/>
        <w:rPr>
          <w:b/>
          <w:sz w:val="28"/>
          <w:szCs w:val="28"/>
        </w:rPr>
      </w:pPr>
      <w:r>
        <w:rPr>
          <w:rFonts w:hint="eastAsia"/>
        </w:rPr>
        <w:t>②该奖项设家装、公装、别墅三大类，每个类别设金奖2名、银奖3名、铜奖5名，优秀奖若干名。每家企业原则上限报1个项目，特别优秀的项目最多可报2个。</w:t>
      </w:r>
    </w:p>
    <w:p>
      <w:pPr>
        <w:pStyle w:val="57"/>
        <w:ind w:firstLine="420"/>
      </w:pPr>
    </w:p>
    <w:p>
      <w:pPr>
        <w:pStyle w:val="78"/>
        <w:spacing w:before="120" w:after="120"/>
      </w:pPr>
      <w:r>
        <w:rPr>
          <w:rFonts w:hint="eastAsia"/>
        </w:rPr>
        <w:t>表</w:t>
      </w:r>
      <w:r>
        <w:t xml:space="preserve">D.2 </w:t>
      </w:r>
      <w:r>
        <w:rPr>
          <w:rFonts w:hint="eastAsia"/>
        </w:rPr>
        <w:t>优质工程申报表</w:t>
      </w:r>
    </w:p>
    <w:tbl>
      <w:tblPr>
        <w:tblStyle w:val="27"/>
        <w:tblW w:w="10380"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844"/>
        <w:gridCol w:w="460"/>
        <w:gridCol w:w="2260"/>
        <w:gridCol w:w="2275"/>
        <w:gridCol w:w="400"/>
        <w:gridCol w:w="1140"/>
        <w:gridCol w:w="1125"/>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企业名称</w:t>
            </w:r>
          </w:p>
        </w:tc>
        <w:tc>
          <w:tcPr>
            <w:tcW w:w="8715" w:type="dxa"/>
            <w:gridSpan w:val="7"/>
            <w:tcBorders>
              <w:top w:val="single" w:color="000000" w:sz="4" w:space="0"/>
              <w:left w:val="single" w:color="000000" w:sz="4" w:space="0"/>
              <w:bottom w:val="single" w:color="000000" w:sz="4" w:space="0"/>
              <w:right w:val="single" w:color="000000" w:sz="4" w:space="0"/>
            </w:tcBorders>
            <w:vAlign w:val="center"/>
          </w:tcPr>
          <w:p>
            <w:pPr>
              <w:ind w:right="538" w:rightChars="256"/>
              <w:jc w:val="righ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通信地址</w:t>
            </w:r>
          </w:p>
        </w:tc>
        <w:tc>
          <w:tcPr>
            <w:tcW w:w="871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法定代表人</w:t>
            </w:r>
          </w:p>
        </w:tc>
        <w:tc>
          <w:tcPr>
            <w:tcW w:w="2720"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szCs w:val="24"/>
              </w:rPr>
            </w:pPr>
          </w:p>
        </w:tc>
        <w:tc>
          <w:tcPr>
            <w:tcW w:w="227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联系人姓名及电话</w:t>
            </w:r>
          </w:p>
        </w:tc>
        <w:tc>
          <w:tcPr>
            <w:tcW w:w="3720"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申报项目名称</w:t>
            </w:r>
          </w:p>
        </w:tc>
        <w:tc>
          <w:tcPr>
            <w:tcW w:w="8715" w:type="dxa"/>
            <w:gridSpan w:val="7"/>
            <w:tcBorders>
              <w:top w:val="single" w:color="000000" w:sz="4" w:space="0"/>
              <w:left w:val="single" w:color="000000" w:sz="4" w:space="0"/>
              <w:bottom w:val="single" w:color="auto" w:sz="4" w:space="0"/>
              <w:right w:val="single" w:color="000000" w:sz="4" w:space="0"/>
            </w:tcBorders>
            <w:vAlign w:val="center"/>
          </w:tcPr>
          <w:p>
            <w:pPr>
              <w:ind w:firstLine="720" w:firstLineChars="3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家居装饰类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别墅装饰类           </w:t>
            </w:r>
            <w:r>
              <w:rPr>
                <w:rFonts w:hint="eastAsia" w:ascii="仿宋" w:hAnsi="仿宋" w:eastAsia="仿宋" w:cs="仿宋"/>
                <w:sz w:val="24"/>
                <w:szCs w:val="24"/>
              </w:rPr>
              <w:sym w:font="Wingdings" w:char="00A8"/>
            </w:r>
            <w:r>
              <w:rPr>
                <w:rFonts w:hint="eastAsia" w:ascii="仿宋" w:hAnsi="仿宋" w:eastAsia="仿宋" w:cs="仿宋"/>
                <w:sz w:val="24"/>
                <w:szCs w:val="24"/>
              </w:rPr>
              <w:t>公共装饰类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项目建设地址</w:t>
            </w:r>
          </w:p>
        </w:tc>
        <w:tc>
          <w:tcPr>
            <w:tcW w:w="8715" w:type="dxa"/>
            <w:gridSpan w:val="7"/>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项目建设单位</w:t>
            </w:r>
          </w:p>
        </w:tc>
        <w:tc>
          <w:tcPr>
            <w:tcW w:w="871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2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04"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4935"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项目情况</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自评分</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初评分</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304" w:type="dxa"/>
            <w:gridSpan w:val="2"/>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项目规模</w:t>
            </w:r>
          </w:p>
        </w:tc>
        <w:tc>
          <w:tcPr>
            <w:tcW w:w="4935" w:type="dxa"/>
            <w:gridSpan w:val="3"/>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项目装饰面积为（    ）平方米，总工程造价为（     ）万元。（附装饰平面图、工程结算书复印件）</w:t>
            </w:r>
          </w:p>
        </w:tc>
        <w:tc>
          <w:tcPr>
            <w:tcW w:w="114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05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304" w:type="dxa"/>
            <w:gridSpan w:val="2"/>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工程质量</w:t>
            </w:r>
          </w:p>
        </w:tc>
        <w:tc>
          <w:tcPr>
            <w:tcW w:w="4935" w:type="dxa"/>
            <w:gridSpan w:val="3"/>
            <w:tcBorders>
              <w:top w:val="single" w:color="000000" w:sz="4" w:space="0"/>
              <w:left w:val="single" w:color="auto" w:sz="4" w:space="0"/>
              <w:bottom w:val="single" w:color="000000" w:sz="4" w:space="0"/>
              <w:right w:val="single" w:color="000000" w:sz="4" w:space="0"/>
            </w:tcBorders>
            <w:vAlign w:val="center"/>
          </w:tcPr>
          <w:p>
            <w:r>
              <w:rPr>
                <w:rFonts w:hint="eastAsia"/>
              </w:rPr>
              <w:t>业主对工程项目质量表示满意。（由业主出具证明、质量验收证明）</w:t>
            </w:r>
          </w:p>
          <w:p>
            <w:pPr>
              <w:pStyle w:val="13"/>
            </w:pPr>
            <w:r>
              <w:rPr>
                <w:rFonts w:hint="eastAsia" w:ascii="仿宋" w:hAnsi="仿宋" w:eastAsia="仿宋" w:cs="仿宋"/>
                <w:szCs w:val="24"/>
              </w:rPr>
              <w:t>注：公共装饰类项目工程质量合格</w:t>
            </w:r>
            <w:r>
              <w:rPr>
                <w:rFonts w:hint="eastAsia" w:ascii="仿宋" w:hAnsi="仿宋" w:eastAsia="仿宋" w:cs="仿宋"/>
                <w:szCs w:val="24"/>
              </w:rPr>
              <w:sym w:font="Wingdings" w:char="00A8"/>
            </w:r>
            <w:r>
              <w:rPr>
                <w:rFonts w:hint="eastAsia" w:ascii="仿宋" w:hAnsi="仿宋" w:eastAsia="仿宋" w:cs="仿宋"/>
                <w:szCs w:val="24"/>
              </w:rPr>
              <w:t>优良</w:t>
            </w:r>
            <w:r>
              <w:rPr>
                <w:rFonts w:hint="eastAsia" w:ascii="仿宋" w:hAnsi="仿宋" w:eastAsia="仿宋" w:cs="仿宋"/>
                <w:szCs w:val="24"/>
              </w:rPr>
              <w:sym w:font="Wingdings" w:char="00A8"/>
            </w:r>
          </w:p>
        </w:tc>
        <w:tc>
          <w:tcPr>
            <w:tcW w:w="114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05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304" w:type="dxa"/>
            <w:gridSpan w:val="2"/>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安全施工</w:t>
            </w:r>
          </w:p>
        </w:tc>
        <w:tc>
          <w:tcPr>
            <w:tcW w:w="4935" w:type="dxa"/>
            <w:gridSpan w:val="3"/>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未发生安全施工事故。（附业主或物业公司证明、安全施工资格证书）</w:t>
            </w:r>
          </w:p>
        </w:tc>
        <w:tc>
          <w:tcPr>
            <w:tcW w:w="114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05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304" w:type="dxa"/>
            <w:gridSpan w:val="2"/>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环保检测</w:t>
            </w:r>
          </w:p>
        </w:tc>
        <w:tc>
          <w:tcPr>
            <w:tcW w:w="4935" w:type="dxa"/>
            <w:gridSpan w:val="3"/>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本工程经检测符合环保要求。（附检测报告复印件）。</w:t>
            </w:r>
          </w:p>
        </w:tc>
        <w:tc>
          <w:tcPr>
            <w:tcW w:w="114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c>
          <w:tcPr>
            <w:tcW w:w="105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304" w:type="dxa"/>
            <w:gridSpan w:val="2"/>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图纸材料</w:t>
            </w:r>
          </w:p>
        </w:tc>
        <w:tc>
          <w:tcPr>
            <w:tcW w:w="4935" w:type="dxa"/>
            <w:gridSpan w:val="3"/>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效果图（照片）共（  ）张；平面布置图（   ）张；立面图（   ）张；水电图（    ）张；竣工图（    ）张；竣工验收单复印件一份。</w:t>
            </w:r>
          </w:p>
        </w:tc>
        <w:tc>
          <w:tcPr>
            <w:tcW w:w="11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304" w:type="dxa"/>
            <w:gridSpan w:val="2"/>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实地考察</w:t>
            </w:r>
          </w:p>
        </w:tc>
        <w:tc>
          <w:tcPr>
            <w:tcW w:w="4935" w:type="dxa"/>
            <w:gridSpan w:val="3"/>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sz w:val="24"/>
                <w:szCs w:val="24"/>
              </w:rPr>
            </w:pPr>
            <w:r>
              <w:rPr>
                <w:rFonts w:hint="eastAsia" w:ascii="仿宋" w:hAnsi="仿宋" w:eastAsia="仿宋" w:cs="仿宋"/>
                <w:sz w:val="24"/>
                <w:szCs w:val="24"/>
              </w:rPr>
              <w:t>实景照片一套。</w:t>
            </w:r>
          </w:p>
        </w:tc>
        <w:tc>
          <w:tcPr>
            <w:tcW w:w="11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szCs w:val="24"/>
              </w:rPr>
            </w:pPr>
          </w:p>
        </w:tc>
      </w:tr>
    </w:tbl>
    <w:p>
      <w:pPr>
        <w:pStyle w:val="57"/>
        <w:ind w:firstLine="420"/>
      </w:pPr>
    </w:p>
    <w:p>
      <w:pPr>
        <w:jc w:val="right"/>
        <w:rPr>
          <w:rFonts w:ascii="仿宋" w:hAnsi="仿宋" w:eastAsia="仿宋" w:cs="仿宋"/>
          <w:sz w:val="24"/>
          <w:szCs w:val="24"/>
        </w:rPr>
      </w:pPr>
      <w:r>
        <w:rPr>
          <w:rFonts w:hint="eastAsia" w:ascii="仿宋" w:hAnsi="仿宋" w:eastAsia="仿宋" w:cs="仿宋"/>
          <w:sz w:val="24"/>
          <w:szCs w:val="24"/>
        </w:rPr>
        <w:t>申报日期：    年    月    日</w:t>
      </w:r>
    </w:p>
    <w:p>
      <w:pPr>
        <w:pStyle w:val="57"/>
        <w:ind w:firstLine="420"/>
      </w:pPr>
    </w:p>
    <w:p>
      <w:pPr>
        <w:pStyle w:val="57"/>
        <w:ind w:firstLine="420"/>
        <w:sectPr>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r>
        <w:br w:type="textWrapping"/>
      </w:r>
      <w:r>
        <w:rPr>
          <w:rFonts w:hint="eastAsia"/>
        </w:rPr>
        <w:t>（规范性）</w:t>
      </w:r>
      <w:r>
        <w:br w:type="textWrapping"/>
      </w:r>
      <w:r>
        <w:rPr>
          <w:rFonts w:hint="eastAsia"/>
        </w:rPr>
        <w:t>优秀项目经理评审表和申报表（样表）</w:t>
      </w:r>
    </w:p>
    <w:p>
      <w:pPr>
        <w:pStyle w:val="78"/>
        <w:spacing w:before="120" w:after="120"/>
      </w:pPr>
      <w:r>
        <w:rPr>
          <w:rFonts w:hint="eastAsia"/>
        </w:rPr>
        <w:t>表</w:t>
      </w:r>
      <w:r>
        <w:t xml:space="preserve">E.1 </w:t>
      </w:r>
      <w:r>
        <w:rPr>
          <w:rFonts w:hint="eastAsia"/>
        </w:rPr>
        <w:t>优秀项目经理评审表（总分：100分）</w:t>
      </w:r>
    </w:p>
    <w:tbl>
      <w:tblPr>
        <w:tblStyle w:val="27"/>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80"/>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b/>
                <w:sz w:val="24"/>
                <w:szCs w:val="24"/>
              </w:rPr>
            </w:pPr>
            <w:bookmarkStart w:id="48" w:name="_Hlk145154095"/>
            <w:r>
              <w:rPr>
                <w:rFonts w:hint="eastAsia" w:ascii="仿宋" w:hAnsi="仿宋" w:eastAsia="仿宋" w:cs="仿宋"/>
                <w:b/>
                <w:sz w:val="24"/>
                <w:szCs w:val="24"/>
              </w:rPr>
              <w:t>序号</w:t>
            </w:r>
          </w:p>
        </w:tc>
        <w:tc>
          <w:tcPr>
            <w:tcW w:w="2280" w:type="dxa"/>
            <w:vAlign w:val="center"/>
          </w:tcPr>
          <w:p>
            <w:pPr>
              <w:jc w:val="center"/>
              <w:rPr>
                <w:rFonts w:ascii="仿宋" w:hAnsi="仿宋" w:eastAsia="仿宋" w:cs="仿宋"/>
                <w:b/>
                <w:sz w:val="24"/>
                <w:szCs w:val="24"/>
              </w:rPr>
            </w:pPr>
            <w:r>
              <w:rPr>
                <w:rFonts w:hint="eastAsia" w:ascii="仿宋" w:hAnsi="仿宋" w:eastAsia="仿宋" w:cs="仿宋"/>
                <w:b/>
                <w:sz w:val="24"/>
                <w:szCs w:val="24"/>
              </w:rPr>
              <w:t>项 目</w:t>
            </w:r>
          </w:p>
        </w:tc>
        <w:tc>
          <w:tcPr>
            <w:tcW w:w="7046" w:type="dxa"/>
            <w:vAlign w:val="center"/>
          </w:tcPr>
          <w:p>
            <w:pPr>
              <w:jc w:val="center"/>
              <w:rPr>
                <w:rFonts w:ascii="仿宋" w:hAnsi="仿宋" w:eastAsia="仿宋" w:cs="仿宋"/>
                <w:b/>
                <w:sz w:val="24"/>
                <w:szCs w:val="24"/>
              </w:rPr>
            </w:pPr>
            <w:r>
              <w:rPr>
                <w:rFonts w:hint="eastAsia" w:ascii="仿宋" w:hAnsi="仿宋" w:eastAsia="仿宋" w:cs="仿宋"/>
                <w:b/>
                <w:sz w:val="24"/>
                <w:szCs w:val="24"/>
              </w:rPr>
              <w:t>标 准 及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2280" w:type="dxa"/>
            <w:vAlign w:val="center"/>
          </w:tcPr>
          <w:p>
            <w:pPr>
              <w:jc w:val="center"/>
              <w:rPr>
                <w:rFonts w:ascii="仿宋" w:hAnsi="仿宋" w:eastAsia="仿宋" w:cs="仿宋"/>
                <w:sz w:val="24"/>
                <w:szCs w:val="24"/>
              </w:rPr>
            </w:pPr>
            <w:r>
              <w:rPr>
                <w:rFonts w:hint="eastAsia" w:ascii="仿宋" w:hAnsi="仿宋" w:eastAsia="仿宋" w:cs="仿宋"/>
                <w:sz w:val="24"/>
                <w:szCs w:val="24"/>
              </w:rPr>
              <w:t>学历</w:t>
            </w:r>
          </w:p>
          <w:p>
            <w:pPr>
              <w:pStyle w:val="13"/>
              <w:jc w:val="center"/>
              <w:rPr>
                <w:rFonts w:ascii="仿宋" w:hAnsi="仿宋" w:eastAsia="仿宋" w:cs="仿宋"/>
                <w:szCs w:val="24"/>
              </w:rPr>
            </w:pPr>
            <w:r>
              <w:rPr>
                <w:rFonts w:hint="eastAsia" w:ascii="仿宋" w:hAnsi="仿宋" w:eastAsia="仿宋" w:cs="仿宋"/>
                <w:szCs w:val="24"/>
              </w:rPr>
              <w:t>（10分）</w:t>
            </w:r>
          </w:p>
        </w:tc>
        <w:tc>
          <w:tcPr>
            <w:tcW w:w="7046" w:type="dxa"/>
            <w:vAlign w:val="center"/>
          </w:tcPr>
          <w:p>
            <w:pPr>
              <w:jc w:val="left"/>
              <w:rPr>
                <w:rFonts w:ascii="仿宋" w:hAnsi="仿宋" w:eastAsia="仿宋" w:cs="仿宋"/>
                <w:sz w:val="24"/>
                <w:szCs w:val="24"/>
              </w:rPr>
            </w:pPr>
            <w:r>
              <w:rPr>
                <w:rFonts w:hint="eastAsia" w:ascii="仿宋" w:hAnsi="仿宋" w:eastAsia="仿宋" w:cs="仿宋"/>
                <w:sz w:val="24"/>
                <w:szCs w:val="24"/>
              </w:rPr>
              <w:t>初中为6分，高中为8分，大专及以上为10分。（附学历证书复印件）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2280" w:type="dxa"/>
            <w:vAlign w:val="center"/>
          </w:tcPr>
          <w:p>
            <w:pPr>
              <w:jc w:val="center"/>
              <w:rPr>
                <w:rFonts w:ascii="仿宋" w:hAnsi="仿宋" w:eastAsia="仿宋" w:cs="仿宋"/>
                <w:sz w:val="24"/>
                <w:szCs w:val="24"/>
              </w:rPr>
            </w:pPr>
            <w:r>
              <w:rPr>
                <w:rFonts w:hint="eastAsia" w:ascii="仿宋" w:hAnsi="仿宋" w:eastAsia="仿宋" w:cs="仿宋"/>
                <w:sz w:val="24"/>
                <w:szCs w:val="24"/>
              </w:rPr>
              <w:t>证书等级</w:t>
            </w:r>
          </w:p>
          <w:p>
            <w:pPr>
              <w:pStyle w:val="13"/>
              <w:jc w:val="center"/>
              <w:rPr>
                <w:rFonts w:ascii="仿宋" w:hAnsi="仿宋" w:eastAsia="仿宋" w:cs="仿宋"/>
                <w:szCs w:val="24"/>
              </w:rPr>
            </w:pPr>
            <w:r>
              <w:rPr>
                <w:rFonts w:hint="eastAsia" w:ascii="仿宋" w:hAnsi="仿宋" w:eastAsia="仿宋" w:cs="仿宋"/>
                <w:szCs w:val="24"/>
              </w:rPr>
              <w:t>（15分）</w:t>
            </w:r>
          </w:p>
        </w:tc>
        <w:tc>
          <w:tcPr>
            <w:tcW w:w="7046" w:type="dxa"/>
            <w:vAlign w:val="center"/>
          </w:tcPr>
          <w:p>
            <w:pPr>
              <w:jc w:val="left"/>
              <w:rPr>
                <w:rFonts w:ascii="仿宋" w:hAnsi="仿宋" w:eastAsia="仿宋" w:cs="仿宋"/>
                <w:sz w:val="24"/>
                <w:szCs w:val="24"/>
              </w:rPr>
            </w:pPr>
            <w:r>
              <w:rPr>
                <w:rFonts w:hint="eastAsia" w:ascii="仿宋" w:hAnsi="仿宋" w:eastAsia="仿宋" w:cs="仿宋"/>
                <w:sz w:val="24"/>
                <w:szCs w:val="24"/>
              </w:rPr>
              <w:t>乙级项目经理得10分，甲级项目经理得15分。（附证书复印件）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2280" w:type="dxa"/>
            <w:vAlign w:val="center"/>
          </w:tcPr>
          <w:p>
            <w:pPr>
              <w:jc w:val="center"/>
              <w:rPr>
                <w:rFonts w:ascii="仿宋" w:hAnsi="仿宋" w:eastAsia="仿宋" w:cs="仿宋"/>
                <w:sz w:val="24"/>
                <w:szCs w:val="24"/>
              </w:rPr>
            </w:pPr>
            <w:r>
              <w:rPr>
                <w:rFonts w:hint="eastAsia" w:ascii="仿宋" w:hAnsi="仿宋" w:eastAsia="仿宋" w:cs="仿宋"/>
                <w:sz w:val="24"/>
                <w:szCs w:val="24"/>
              </w:rPr>
              <w:t>参加工作年限</w:t>
            </w:r>
          </w:p>
          <w:p>
            <w:pPr>
              <w:pStyle w:val="13"/>
              <w:jc w:val="center"/>
              <w:rPr>
                <w:rFonts w:ascii="仿宋" w:hAnsi="仿宋" w:eastAsia="仿宋" w:cs="仿宋"/>
                <w:szCs w:val="24"/>
              </w:rPr>
            </w:pPr>
            <w:r>
              <w:rPr>
                <w:rFonts w:hint="eastAsia" w:ascii="仿宋" w:hAnsi="仿宋" w:eastAsia="仿宋" w:cs="仿宋"/>
                <w:szCs w:val="24"/>
              </w:rPr>
              <w:t>（10分）</w:t>
            </w:r>
          </w:p>
        </w:tc>
        <w:tc>
          <w:tcPr>
            <w:tcW w:w="7046" w:type="dxa"/>
            <w:vAlign w:val="center"/>
          </w:tcPr>
          <w:p>
            <w:pPr>
              <w:jc w:val="left"/>
              <w:rPr>
                <w:rFonts w:ascii="仿宋" w:hAnsi="仿宋" w:eastAsia="仿宋" w:cs="仿宋"/>
                <w:sz w:val="24"/>
                <w:szCs w:val="24"/>
              </w:rPr>
            </w:pPr>
            <w:r>
              <w:rPr>
                <w:rFonts w:hint="eastAsia" w:ascii="仿宋" w:hAnsi="仿宋" w:eastAsia="仿宋" w:cs="仿宋"/>
                <w:sz w:val="24"/>
                <w:szCs w:val="24"/>
              </w:rPr>
              <w:t>3年以上工作经验为15分，每增加一年加0.5分，满20年为10分。（附单位证明）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2280" w:type="dxa"/>
            <w:vAlign w:val="center"/>
          </w:tcPr>
          <w:p>
            <w:pPr>
              <w:jc w:val="center"/>
              <w:rPr>
                <w:rFonts w:ascii="仿宋" w:hAnsi="仿宋" w:eastAsia="仿宋" w:cs="仿宋"/>
                <w:sz w:val="24"/>
                <w:szCs w:val="24"/>
              </w:rPr>
            </w:pPr>
            <w:r>
              <w:rPr>
                <w:rFonts w:hint="eastAsia" w:ascii="仿宋" w:hAnsi="仿宋" w:eastAsia="仿宋" w:cs="仿宋"/>
                <w:sz w:val="24"/>
                <w:szCs w:val="24"/>
              </w:rPr>
              <w:t>项目经理证书年检</w:t>
            </w:r>
          </w:p>
          <w:p>
            <w:pPr>
              <w:pStyle w:val="13"/>
              <w:jc w:val="center"/>
              <w:rPr>
                <w:rFonts w:ascii="仿宋" w:hAnsi="仿宋" w:eastAsia="仿宋" w:cs="仿宋"/>
                <w:szCs w:val="24"/>
              </w:rPr>
            </w:pPr>
            <w:r>
              <w:rPr>
                <w:rFonts w:hint="eastAsia" w:ascii="仿宋" w:hAnsi="仿宋" w:eastAsia="仿宋" w:cs="仿宋"/>
                <w:szCs w:val="24"/>
              </w:rPr>
              <w:t>（15分）</w:t>
            </w:r>
          </w:p>
        </w:tc>
        <w:tc>
          <w:tcPr>
            <w:tcW w:w="7046" w:type="dxa"/>
            <w:vAlign w:val="center"/>
          </w:tcPr>
          <w:p>
            <w:pPr>
              <w:jc w:val="left"/>
              <w:rPr>
                <w:rFonts w:ascii="仿宋" w:hAnsi="仿宋" w:eastAsia="仿宋" w:cs="仿宋"/>
                <w:sz w:val="24"/>
                <w:szCs w:val="24"/>
              </w:rPr>
            </w:pPr>
            <w:r>
              <w:rPr>
                <w:rFonts w:hint="eastAsia" w:ascii="仿宋" w:hAnsi="仿宋" w:eastAsia="仿宋" w:cs="仿宋"/>
                <w:sz w:val="24"/>
                <w:szCs w:val="24"/>
              </w:rPr>
              <w:t>证书有效期内年检的为15分。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2280" w:type="dxa"/>
            <w:vAlign w:val="center"/>
          </w:tcPr>
          <w:p>
            <w:pPr>
              <w:jc w:val="center"/>
              <w:rPr>
                <w:rFonts w:ascii="仿宋" w:hAnsi="仿宋" w:eastAsia="仿宋" w:cs="仿宋"/>
                <w:sz w:val="24"/>
                <w:szCs w:val="24"/>
              </w:rPr>
            </w:pPr>
            <w:r>
              <w:rPr>
                <w:rFonts w:hint="eastAsia" w:ascii="仿宋" w:hAnsi="仿宋" w:eastAsia="仿宋" w:cs="仿宋"/>
                <w:sz w:val="24"/>
                <w:szCs w:val="24"/>
              </w:rPr>
              <w:t>工程质量</w:t>
            </w:r>
          </w:p>
          <w:p>
            <w:pPr>
              <w:pStyle w:val="13"/>
              <w:jc w:val="center"/>
              <w:rPr>
                <w:rFonts w:ascii="仿宋" w:hAnsi="仿宋" w:eastAsia="仿宋" w:cs="仿宋"/>
                <w:szCs w:val="24"/>
              </w:rPr>
            </w:pPr>
            <w:r>
              <w:rPr>
                <w:rFonts w:hint="eastAsia" w:ascii="仿宋" w:hAnsi="仿宋" w:eastAsia="仿宋" w:cs="仿宋"/>
                <w:szCs w:val="24"/>
              </w:rPr>
              <w:t>（15分）</w:t>
            </w:r>
          </w:p>
        </w:tc>
        <w:tc>
          <w:tcPr>
            <w:tcW w:w="7046" w:type="dxa"/>
            <w:vAlign w:val="center"/>
          </w:tcPr>
          <w:p>
            <w:pPr>
              <w:rPr>
                <w:rFonts w:ascii="仿宋" w:hAnsi="仿宋" w:eastAsia="仿宋" w:cs="仿宋"/>
                <w:sz w:val="24"/>
                <w:szCs w:val="24"/>
              </w:rPr>
            </w:pPr>
            <w:r>
              <w:rPr>
                <w:rFonts w:hint="eastAsia" w:ascii="仿宋" w:hAnsi="仿宋" w:eastAsia="仿宋" w:cs="仿宋"/>
                <w:sz w:val="24"/>
                <w:szCs w:val="24"/>
              </w:rPr>
              <w:t>工程项目合格为10分，优良15分。（附业主证明）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2280" w:type="dxa"/>
            <w:vAlign w:val="center"/>
          </w:tcPr>
          <w:p>
            <w:pPr>
              <w:jc w:val="center"/>
              <w:rPr>
                <w:rFonts w:ascii="仿宋" w:hAnsi="仿宋" w:eastAsia="仿宋" w:cs="仿宋"/>
                <w:sz w:val="24"/>
                <w:szCs w:val="24"/>
              </w:rPr>
            </w:pPr>
            <w:r>
              <w:rPr>
                <w:rFonts w:hint="eastAsia" w:ascii="仿宋" w:hAnsi="仿宋" w:eastAsia="仿宋" w:cs="仿宋"/>
                <w:sz w:val="24"/>
                <w:szCs w:val="24"/>
              </w:rPr>
              <w:t>工程项目获奖奖项</w:t>
            </w:r>
          </w:p>
          <w:p>
            <w:pPr>
              <w:pStyle w:val="13"/>
              <w:jc w:val="center"/>
              <w:rPr>
                <w:rFonts w:ascii="仿宋" w:hAnsi="仿宋" w:eastAsia="仿宋" w:cs="仿宋"/>
                <w:szCs w:val="24"/>
              </w:rPr>
            </w:pPr>
            <w:r>
              <w:rPr>
                <w:rFonts w:hint="eastAsia" w:ascii="仿宋" w:hAnsi="仿宋" w:eastAsia="仿宋" w:cs="仿宋"/>
                <w:szCs w:val="24"/>
              </w:rPr>
              <w:t>（15分）</w:t>
            </w:r>
          </w:p>
        </w:tc>
        <w:tc>
          <w:tcPr>
            <w:tcW w:w="7046"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工程项目获省优秀奖为5分，铜奖7分，银奖10分，金奖15分。（附证明材料）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2280" w:type="dxa"/>
            <w:vAlign w:val="center"/>
          </w:tcPr>
          <w:p>
            <w:pPr>
              <w:jc w:val="center"/>
              <w:rPr>
                <w:rFonts w:ascii="仿宋" w:hAnsi="仿宋" w:eastAsia="仿宋" w:cs="仿宋"/>
                <w:sz w:val="24"/>
                <w:szCs w:val="24"/>
              </w:rPr>
            </w:pPr>
            <w:r>
              <w:rPr>
                <w:rFonts w:hint="eastAsia" w:ascii="仿宋" w:hAnsi="仿宋" w:eastAsia="仿宋" w:cs="仿宋"/>
                <w:sz w:val="24"/>
                <w:szCs w:val="24"/>
              </w:rPr>
              <w:t>安全生产</w:t>
            </w:r>
          </w:p>
          <w:p>
            <w:pPr>
              <w:pStyle w:val="13"/>
              <w:jc w:val="center"/>
              <w:rPr>
                <w:rFonts w:ascii="仿宋" w:hAnsi="仿宋" w:eastAsia="仿宋" w:cs="仿宋"/>
                <w:szCs w:val="24"/>
              </w:rPr>
            </w:pPr>
            <w:r>
              <w:rPr>
                <w:rFonts w:hint="eastAsia" w:ascii="仿宋" w:hAnsi="仿宋" w:eastAsia="仿宋" w:cs="仿宋"/>
                <w:szCs w:val="24"/>
              </w:rPr>
              <w:t>（15分）</w:t>
            </w:r>
          </w:p>
        </w:tc>
        <w:tc>
          <w:tcPr>
            <w:tcW w:w="7046" w:type="dxa"/>
            <w:vAlign w:val="center"/>
          </w:tcPr>
          <w:p>
            <w:pPr>
              <w:rPr>
                <w:rFonts w:ascii="仿宋" w:hAnsi="仿宋" w:eastAsia="仿宋" w:cs="仿宋"/>
                <w:sz w:val="24"/>
                <w:szCs w:val="24"/>
              </w:rPr>
            </w:pPr>
            <w:r>
              <w:rPr>
                <w:rFonts w:hint="eastAsia" w:ascii="仿宋" w:hAnsi="仿宋" w:eastAsia="仿宋" w:cs="仿宋"/>
                <w:sz w:val="24"/>
                <w:szCs w:val="24"/>
              </w:rPr>
              <w:t>一年内没有发生生产安全事故为15分，发生过一般事故每次扣5分，发生重大事故的不予参评。</w:t>
            </w:r>
          </w:p>
        </w:tc>
      </w:tr>
      <w:bookmarkEnd w:id="48"/>
    </w:tbl>
    <w:p>
      <w:pPr>
        <w:pStyle w:val="57"/>
        <w:ind w:firstLine="420"/>
      </w:pPr>
      <w:bookmarkStart w:id="49" w:name="_Hlk145154096"/>
      <w:r>
        <w:rPr>
          <w:rFonts w:hint="eastAsia"/>
        </w:rPr>
        <w:t>注：参评项目经理需持证上岗，未按期年检不予参评。</w:t>
      </w:r>
    </w:p>
    <w:bookmarkEnd w:id="49"/>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78"/>
        <w:spacing w:before="120" w:after="120"/>
      </w:pPr>
      <w:r>
        <w:rPr>
          <w:rFonts w:hint="eastAsia"/>
        </w:rPr>
        <w:t>表</w:t>
      </w:r>
      <w:r>
        <w:t xml:space="preserve">E.2 </w:t>
      </w:r>
      <w:r>
        <w:rPr>
          <w:rFonts w:hint="eastAsia"/>
        </w:rPr>
        <w:t>优秀项目经理申报表</w:t>
      </w:r>
    </w:p>
    <w:tbl>
      <w:tblPr>
        <w:tblStyle w:val="27"/>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426"/>
        <w:gridCol w:w="961"/>
        <w:gridCol w:w="2820"/>
        <w:gridCol w:w="1503"/>
        <w:gridCol w:w="1325"/>
        <w:gridCol w:w="1375"/>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3" w:type="dxa"/>
            <w:gridSpan w:val="2"/>
            <w:vAlign w:val="center"/>
          </w:tcPr>
          <w:p>
            <w:pPr>
              <w:spacing w:line="480" w:lineRule="auto"/>
              <w:jc w:val="center"/>
              <w:rPr>
                <w:rFonts w:ascii="仿宋" w:hAnsi="仿宋" w:eastAsia="仿宋" w:cs="仿宋"/>
                <w:sz w:val="24"/>
                <w:szCs w:val="24"/>
              </w:rPr>
            </w:pPr>
            <w:bookmarkStart w:id="50" w:name="_Hlk145154098"/>
            <w:r>
              <w:rPr>
                <w:rFonts w:hint="eastAsia" w:ascii="仿宋" w:hAnsi="仿宋" w:eastAsia="仿宋" w:cs="仿宋"/>
                <w:sz w:val="24"/>
                <w:szCs w:val="24"/>
              </w:rPr>
              <w:t>企业名称</w:t>
            </w:r>
          </w:p>
        </w:tc>
        <w:tc>
          <w:tcPr>
            <w:tcW w:w="3781" w:type="dxa"/>
            <w:gridSpan w:val="2"/>
            <w:vAlign w:val="center"/>
          </w:tcPr>
          <w:p>
            <w:pPr>
              <w:spacing w:line="480" w:lineRule="auto"/>
              <w:jc w:val="center"/>
              <w:rPr>
                <w:rFonts w:ascii="仿宋" w:hAnsi="仿宋" w:eastAsia="仿宋" w:cs="仿宋"/>
                <w:sz w:val="24"/>
                <w:szCs w:val="24"/>
              </w:rPr>
            </w:pPr>
          </w:p>
        </w:tc>
        <w:tc>
          <w:tcPr>
            <w:tcW w:w="1503" w:type="dxa"/>
            <w:vAlign w:val="center"/>
          </w:tcPr>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项目</w:t>
            </w:r>
          </w:p>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经理姓名</w:t>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性别</w:t>
            </w:r>
          </w:p>
        </w:tc>
        <w:tc>
          <w:tcPr>
            <w:tcW w:w="1292" w:type="dxa"/>
            <w:vAlign w:val="center"/>
          </w:tcPr>
          <w:p>
            <w:pPr>
              <w:spacing w:line="48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3"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通信地址</w:t>
            </w:r>
          </w:p>
        </w:tc>
        <w:tc>
          <w:tcPr>
            <w:tcW w:w="3781" w:type="dxa"/>
            <w:gridSpan w:val="2"/>
            <w:vAlign w:val="center"/>
          </w:tcPr>
          <w:p>
            <w:pPr>
              <w:spacing w:line="480" w:lineRule="auto"/>
              <w:jc w:val="center"/>
              <w:rPr>
                <w:rFonts w:ascii="仿宋" w:hAnsi="仿宋" w:eastAsia="仿宋" w:cs="仿宋"/>
                <w:sz w:val="24"/>
                <w:szCs w:val="24"/>
              </w:rPr>
            </w:pPr>
          </w:p>
        </w:tc>
        <w:tc>
          <w:tcPr>
            <w:tcW w:w="1503"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联系电话</w:t>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学历</w:t>
            </w:r>
          </w:p>
        </w:tc>
        <w:tc>
          <w:tcPr>
            <w:tcW w:w="1292" w:type="dxa"/>
            <w:vAlign w:val="center"/>
          </w:tcPr>
          <w:p>
            <w:pPr>
              <w:spacing w:line="48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7" w:type="dxa"/>
            <w:vAlign w:val="center"/>
          </w:tcPr>
          <w:p>
            <w:pPr>
              <w:spacing w:line="480" w:lineRule="auto"/>
              <w:rPr>
                <w:rFonts w:ascii="仿宋" w:hAnsi="仿宋" w:eastAsia="仿宋" w:cs="仿宋"/>
                <w:b/>
                <w:bCs/>
                <w:sz w:val="24"/>
                <w:szCs w:val="24"/>
              </w:rPr>
            </w:pPr>
            <w:r>
              <w:rPr>
                <w:rFonts w:hint="eastAsia" w:ascii="仿宋" w:hAnsi="仿宋" w:eastAsia="仿宋" w:cs="仿宋"/>
                <w:b/>
                <w:bCs/>
                <w:sz w:val="24"/>
                <w:szCs w:val="24"/>
              </w:rPr>
              <w:t>序号</w:t>
            </w:r>
          </w:p>
        </w:tc>
        <w:tc>
          <w:tcPr>
            <w:tcW w:w="1387" w:type="dxa"/>
            <w:gridSpan w:val="2"/>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4323" w:type="dxa"/>
            <w:gridSpan w:val="2"/>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项目情况</w:t>
            </w:r>
          </w:p>
        </w:tc>
        <w:tc>
          <w:tcPr>
            <w:tcW w:w="1325" w:type="dxa"/>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自评分</w:t>
            </w:r>
          </w:p>
        </w:tc>
        <w:tc>
          <w:tcPr>
            <w:tcW w:w="1375" w:type="dxa"/>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初评分</w:t>
            </w:r>
          </w:p>
        </w:tc>
        <w:tc>
          <w:tcPr>
            <w:tcW w:w="1292" w:type="dxa"/>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1</w:t>
            </w:r>
          </w:p>
        </w:tc>
        <w:tc>
          <w:tcPr>
            <w:tcW w:w="1387"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学历</w:t>
            </w:r>
          </w:p>
        </w:tc>
        <w:tc>
          <w:tcPr>
            <w:tcW w:w="4323" w:type="dxa"/>
            <w:gridSpan w:val="2"/>
            <w:vAlign w:val="center"/>
          </w:tcPr>
          <w:p>
            <w:pPr>
              <w:jc w:val="left"/>
              <w:rPr>
                <w:rFonts w:ascii="仿宋" w:hAnsi="仿宋" w:eastAsia="仿宋" w:cs="仿宋"/>
                <w:sz w:val="24"/>
                <w:szCs w:val="24"/>
              </w:rPr>
            </w:pPr>
            <w:r>
              <w:rPr>
                <w:rFonts w:hint="eastAsia" w:ascii="仿宋" w:hAnsi="仿宋" w:eastAsia="仿宋" w:cs="仿宋"/>
                <w:sz w:val="24"/>
                <w:szCs w:val="24"/>
              </w:rPr>
              <w:t>学历（      ）。（附证书复印件）</w:t>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rPr>
                <w:rFonts w:ascii="仿宋" w:hAnsi="仿宋" w:eastAsia="仿宋" w:cs="仿宋"/>
                <w:sz w:val="24"/>
                <w:szCs w:val="24"/>
              </w:rPr>
            </w:pPr>
          </w:p>
        </w:tc>
        <w:tc>
          <w:tcPr>
            <w:tcW w:w="1292"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2</w:t>
            </w:r>
          </w:p>
        </w:tc>
        <w:tc>
          <w:tcPr>
            <w:tcW w:w="1387"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证书等级</w:t>
            </w:r>
          </w:p>
        </w:tc>
        <w:tc>
          <w:tcPr>
            <w:tcW w:w="4323" w:type="dxa"/>
            <w:gridSpan w:val="2"/>
            <w:vAlign w:val="center"/>
          </w:tcPr>
          <w:p>
            <w:pPr>
              <w:jc w:val="left"/>
              <w:rPr>
                <w:rFonts w:ascii="仿宋" w:hAnsi="仿宋" w:eastAsia="仿宋" w:cs="仿宋"/>
                <w:sz w:val="24"/>
                <w:szCs w:val="24"/>
              </w:rPr>
            </w:pPr>
            <w:r>
              <w:rPr>
                <w:rFonts w:hint="eastAsia" w:ascii="仿宋" w:hAnsi="仿宋" w:eastAsia="仿宋" w:cs="仿宋"/>
                <w:sz w:val="24"/>
                <w:szCs w:val="24"/>
              </w:rPr>
              <w:t>（       ）等级。（附证书复印件）</w:t>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rPr>
                <w:rFonts w:ascii="仿宋" w:hAnsi="仿宋" w:eastAsia="仿宋" w:cs="仿宋"/>
                <w:sz w:val="24"/>
                <w:szCs w:val="24"/>
              </w:rPr>
            </w:pPr>
          </w:p>
        </w:tc>
        <w:tc>
          <w:tcPr>
            <w:tcW w:w="1292"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vAlign w:val="center"/>
          </w:tcPr>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3</w:t>
            </w:r>
          </w:p>
        </w:tc>
        <w:tc>
          <w:tcPr>
            <w:tcW w:w="1387" w:type="dxa"/>
            <w:gridSpan w:val="2"/>
            <w:vAlign w:val="center"/>
          </w:tcPr>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参加</w:t>
            </w:r>
          </w:p>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工作年限</w:t>
            </w:r>
          </w:p>
        </w:tc>
        <w:tc>
          <w:tcPr>
            <w:tcW w:w="4323" w:type="dxa"/>
            <w:gridSpan w:val="2"/>
            <w:vAlign w:val="center"/>
          </w:tcPr>
          <w:p>
            <w:pPr>
              <w:jc w:val="left"/>
              <w:rPr>
                <w:rFonts w:ascii="仿宋" w:hAnsi="仿宋" w:eastAsia="仿宋" w:cs="仿宋"/>
                <w:sz w:val="24"/>
                <w:szCs w:val="24"/>
              </w:rPr>
            </w:pPr>
            <w:r>
              <w:rPr>
                <w:rFonts w:hint="eastAsia" w:ascii="仿宋" w:hAnsi="仿宋" w:eastAsia="仿宋" w:cs="仿宋"/>
                <w:sz w:val="24"/>
                <w:szCs w:val="24"/>
              </w:rPr>
              <w:t>从（     ）到（      ）年。</w:t>
            </w:r>
          </w:p>
        </w:tc>
        <w:tc>
          <w:tcPr>
            <w:tcW w:w="1325" w:type="dxa"/>
            <w:vAlign w:val="center"/>
          </w:tcPr>
          <w:p>
            <w:pPr>
              <w:adjustRightInd/>
              <w:spacing w:line="240" w:lineRule="auto"/>
              <w:rPr>
                <w:rFonts w:ascii="仿宋" w:hAnsi="仿宋" w:eastAsia="仿宋" w:cs="仿宋"/>
                <w:sz w:val="24"/>
                <w:szCs w:val="24"/>
              </w:rPr>
            </w:pPr>
          </w:p>
        </w:tc>
        <w:tc>
          <w:tcPr>
            <w:tcW w:w="1375" w:type="dxa"/>
            <w:vAlign w:val="center"/>
          </w:tcPr>
          <w:p>
            <w:pPr>
              <w:adjustRightInd/>
              <w:spacing w:line="240" w:lineRule="auto"/>
              <w:rPr>
                <w:rFonts w:ascii="仿宋" w:hAnsi="仿宋" w:eastAsia="仿宋" w:cs="仿宋"/>
                <w:sz w:val="24"/>
                <w:szCs w:val="24"/>
              </w:rPr>
            </w:pPr>
          </w:p>
        </w:tc>
        <w:tc>
          <w:tcPr>
            <w:tcW w:w="1292" w:type="dxa"/>
            <w:vAlign w:val="center"/>
          </w:tcPr>
          <w:p>
            <w:pPr>
              <w:adjustRightInd/>
              <w:spacing w:line="24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4</w:t>
            </w:r>
          </w:p>
        </w:tc>
        <w:tc>
          <w:tcPr>
            <w:tcW w:w="1387" w:type="dxa"/>
            <w:gridSpan w:val="2"/>
            <w:vAlign w:val="center"/>
          </w:tcPr>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项目经理 证书年检</w:t>
            </w:r>
          </w:p>
        </w:tc>
        <w:tc>
          <w:tcPr>
            <w:tcW w:w="4323" w:type="dxa"/>
            <w:gridSpan w:val="2"/>
            <w:vAlign w:val="center"/>
          </w:tcPr>
          <w:p>
            <w:pPr>
              <w:jc w:val="left"/>
              <w:rPr>
                <w:rFonts w:ascii="仿宋" w:hAnsi="仿宋" w:eastAsia="仿宋" w:cs="仿宋"/>
                <w:sz w:val="24"/>
                <w:szCs w:val="24"/>
              </w:rPr>
            </w:pPr>
            <w:r>
              <w:rPr>
                <w:rFonts w:hint="eastAsia" w:ascii="仿宋" w:hAnsi="仿宋" w:eastAsia="仿宋" w:cs="仿宋"/>
                <w:sz w:val="24"/>
                <w:szCs w:val="24"/>
              </w:rPr>
              <w:t>（    ）证书有效期内年检。</w:t>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rPr>
                <w:rFonts w:ascii="仿宋" w:hAnsi="仿宋" w:eastAsia="仿宋" w:cs="仿宋"/>
                <w:sz w:val="24"/>
                <w:szCs w:val="24"/>
              </w:rPr>
            </w:pPr>
          </w:p>
        </w:tc>
        <w:tc>
          <w:tcPr>
            <w:tcW w:w="1292"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5</w:t>
            </w:r>
          </w:p>
        </w:tc>
        <w:tc>
          <w:tcPr>
            <w:tcW w:w="1387"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工程质量</w:t>
            </w:r>
          </w:p>
        </w:tc>
        <w:tc>
          <w:tcPr>
            <w:tcW w:w="4323" w:type="dxa"/>
            <w:gridSpan w:val="2"/>
            <w:vAlign w:val="center"/>
          </w:tcPr>
          <w:p>
            <w:pPr>
              <w:spacing w:line="360" w:lineRule="exact"/>
              <w:rPr>
                <w:rFonts w:ascii="仿宋" w:hAnsi="仿宋" w:eastAsia="仿宋" w:cs="仿宋"/>
                <w:sz w:val="24"/>
                <w:szCs w:val="24"/>
              </w:rPr>
            </w:pPr>
            <w:r>
              <w:rPr>
                <w:rFonts w:hint="eastAsia" w:ascii="仿宋" w:hAnsi="仿宋" w:eastAsia="仿宋" w:cs="仿宋"/>
                <w:sz w:val="24"/>
                <w:szCs w:val="24"/>
              </w:rPr>
              <w:t>工程质量合格</w:t>
            </w:r>
            <w:r>
              <w:rPr>
                <w:rFonts w:hint="eastAsia" w:ascii="仿宋" w:hAnsi="仿宋" w:eastAsia="仿宋" w:cs="仿宋"/>
                <w:sz w:val="24"/>
                <w:szCs w:val="24"/>
              </w:rPr>
              <w:sym w:font="Wingdings" w:char="00A8"/>
            </w:r>
            <w:r>
              <w:rPr>
                <w:rFonts w:hint="eastAsia" w:ascii="仿宋" w:hAnsi="仿宋" w:eastAsia="仿宋" w:cs="仿宋"/>
                <w:sz w:val="24"/>
                <w:szCs w:val="24"/>
              </w:rPr>
              <w:t>优良</w:t>
            </w:r>
            <w:r>
              <w:rPr>
                <w:rFonts w:hint="eastAsia" w:ascii="仿宋" w:hAnsi="仿宋" w:eastAsia="仿宋" w:cs="仿宋"/>
                <w:sz w:val="24"/>
                <w:szCs w:val="24"/>
              </w:rPr>
              <w:sym w:font="Wingdings" w:char="00A8"/>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rPr>
                <w:rFonts w:ascii="仿宋" w:hAnsi="仿宋" w:eastAsia="仿宋" w:cs="仿宋"/>
                <w:sz w:val="24"/>
                <w:szCs w:val="24"/>
              </w:rPr>
            </w:pPr>
          </w:p>
        </w:tc>
        <w:tc>
          <w:tcPr>
            <w:tcW w:w="1292"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6</w:t>
            </w:r>
          </w:p>
        </w:tc>
        <w:tc>
          <w:tcPr>
            <w:tcW w:w="1387" w:type="dxa"/>
            <w:gridSpan w:val="2"/>
            <w:vAlign w:val="center"/>
          </w:tcPr>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工程项目获奖奖项</w:t>
            </w:r>
          </w:p>
        </w:tc>
        <w:tc>
          <w:tcPr>
            <w:tcW w:w="4323" w:type="dxa"/>
            <w:gridSpan w:val="2"/>
            <w:vAlign w:val="center"/>
          </w:tcPr>
          <w:p>
            <w:pPr>
              <w:rPr>
                <w:rFonts w:ascii="仿宋" w:hAnsi="仿宋" w:eastAsia="仿宋" w:cs="仿宋"/>
                <w:sz w:val="24"/>
                <w:szCs w:val="24"/>
              </w:rPr>
            </w:pPr>
            <w:r>
              <w:rPr>
                <w:rFonts w:hint="eastAsia" w:ascii="仿宋" w:hAnsi="仿宋" w:eastAsia="仿宋" w:cs="仿宋"/>
                <w:sz w:val="24"/>
                <w:szCs w:val="24"/>
              </w:rPr>
              <w:t>一年内参加协会大赛（    ）次，公益活动（    ）次。（附证明材料）</w:t>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rPr>
                <w:rFonts w:ascii="仿宋" w:hAnsi="仿宋" w:eastAsia="仿宋" w:cs="仿宋"/>
                <w:sz w:val="24"/>
                <w:szCs w:val="24"/>
              </w:rPr>
            </w:pPr>
          </w:p>
        </w:tc>
        <w:tc>
          <w:tcPr>
            <w:tcW w:w="1292"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7"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7</w:t>
            </w:r>
          </w:p>
        </w:tc>
        <w:tc>
          <w:tcPr>
            <w:tcW w:w="1387"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安全生产</w:t>
            </w:r>
          </w:p>
        </w:tc>
        <w:tc>
          <w:tcPr>
            <w:tcW w:w="4323" w:type="dxa"/>
            <w:gridSpan w:val="2"/>
            <w:vAlign w:val="center"/>
          </w:tcPr>
          <w:p>
            <w:pPr>
              <w:rPr>
                <w:rFonts w:ascii="仿宋" w:hAnsi="仿宋" w:eastAsia="仿宋" w:cs="仿宋"/>
                <w:sz w:val="24"/>
                <w:szCs w:val="24"/>
              </w:rPr>
            </w:pPr>
            <w:r>
              <w:rPr>
                <w:rFonts w:hint="eastAsia" w:ascii="仿宋" w:hAnsi="仿宋" w:eastAsia="仿宋" w:cs="仿宋"/>
                <w:sz w:val="24"/>
                <w:szCs w:val="24"/>
              </w:rPr>
              <w:t>未发生安全施工事故。（附业主或物业公司证明、安全施工资格证书）</w:t>
            </w:r>
          </w:p>
        </w:tc>
        <w:tc>
          <w:tcPr>
            <w:tcW w:w="1325" w:type="dxa"/>
            <w:vAlign w:val="center"/>
          </w:tcPr>
          <w:p>
            <w:pPr>
              <w:spacing w:line="480" w:lineRule="auto"/>
              <w:rPr>
                <w:rFonts w:ascii="仿宋" w:hAnsi="仿宋" w:eastAsia="仿宋" w:cs="仿宋"/>
                <w:sz w:val="24"/>
                <w:szCs w:val="24"/>
              </w:rPr>
            </w:pPr>
          </w:p>
        </w:tc>
        <w:tc>
          <w:tcPr>
            <w:tcW w:w="1375" w:type="dxa"/>
            <w:vAlign w:val="center"/>
          </w:tcPr>
          <w:p>
            <w:pPr>
              <w:spacing w:line="480" w:lineRule="auto"/>
              <w:rPr>
                <w:rFonts w:ascii="仿宋" w:hAnsi="仿宋" w:eastAsia="仿宋" w:cs="仿宋"/>
                <w:sz w:val="24"/>
                <w:szCs w:val="24"/>
              </w:rPr>
            </w:pPr>
          </w:p>
        </w:tc>
        <w:tc>
          <w:tcPr>
            <w:tcW w:w="1292" w:type="dxa"/>
            <w:vAlign w:val="center"/>
          </w:tcPr>
          <w:p>
            <w:pPr>
              <w:spacing w:line="480" w:lineRule="auto"/>
              <w:rPr>
                <w:rFonts w:ascii="仿宋" w:hAnsi="仿宋" w:eastAsia="仿宋" w:cs="仿宋"/>
                <w:sz w:val="24"/>
                <w:szCs w:val="24"/>
              </w:rPr>
            </w:pPr>
          </w:p>
        </w:tc>
      </w:tr>
      <w:bookmarkEnd w:id="50"/>
    </w:tbl>
    <w:p>
      <w:pPr>
        <w:pStyle w:val="57"/>
        <w:ind w:firstLine="420"/>
      </w:pPr>
    </w:p>
    <w:p>
      <w:pPr>
        <w:jc w:val="right"/>
        <w:rPr>
          <w:rFonts w:ascii="仿宋" w:hAnsi="仿宋" w:eastAsia="仿宋" w:cs="仿宋"/>
          <w:sz w:val="24"/>
          <w:szCs w:val="24"/>
        </w:rPr>
      </w:pPr>
      <w:bookmarkStart w:id="51" w:name="_Hlk145154099"/>
      <w:r>
        <w:rPr>
          <w:rFonts w:hint="eastAsia" w:ascii="仿宋" w:hAnsi="仿宋" w:eastAsia="仿宋" w:cs="仿宋"/>
          <w:sz w:val="24"/>
          <w:szCs w:val="24"/>
        </w:rPr>
        <w:t>申报日期：    年    月    日</w:t>
      </w:r>
    </w:p>
    <w:bookmarkEnd w:id="51"/>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r>
        <w:br w:type="textWrapping"/>
      </w:r>
      <w:r>
        <w:rPr>
          <w:rFonts w:hint="eastAsia"/>
        </w:rPr>
        <w:t>（规范性）</w:t>
      </w:r>
      <w:r>
        <w:br w:type="textWrapping"/>
      </w:r>
      <w:r>
        <w:rPr>
          <w:rFonts w:hint="eastAsia"/>
        </w:rPr>
        <w:t>优秀设计师评审表和申报表</w:t>
      </w:r>
    </w:p>
    <w:p>
      <w:pPr>
        <w:pStyle w:val="78"/>
        <w:spacing w:before="120" w:after="120"/>
      </w:pPr>
      <w:r>
        <w:rPr>
          <w:rFonts w:hint="eastAsia"/>
        </w:rPr>
        <w:t>表</w:t>
      </w:r>
      <w:r>
        <w:t xml:space="preserve">F.1 </w:t>
      </w:r>
      <w:r>
        <w:rPr>
          <w:rFonts w:hint="eastAsia"/>
        </w:rPr>
        <w:t>优秀设计师评审表</w:t>
      </w:r>
    </w:p>
    <w:tbl>
      <w:tblPr>
        <w:tblStyle w:val="27"/>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76"/>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1976" w:type="dxa"/>
            <w:vAlign w:val="center"/>
          </w:tcPr>
          <w:p>
            <w:pPr>
              <w:jc w:val="center"/>
              <w:rPr>
                <w:rFonts w:ascii="仿宋" w:hAnsi="仿宋" w:eastAsia="仿宋" w:cs="仿宋"/>
                <w:b/>
                <w:sz w:val="24"/>
                <w:szCs w:val="24"/>
              </w:rPr>
            </w:pPr>
            <w:r>
              <w:rPr>
                <w:rFonts w:hint="eastAsia" w:ascii="仿宋" w:hAnsi="仿宋" w:eastAsia="仿宋" w:cs="仿宋"/>
                <w:b/>
                <w:sz w:val="24"/>
                <w:szCs w:val="24"/>
              </w:rPr>
              <w:t>项 目</w:t>
            </w:r>
          </w:p>
        </w:tc>
        <w:tc>
          <w:tcPr>
            <w:tcW w:w="7350" w:type="dxa"/>
            <w:vAlign w:val="center"/>
          </w:tcPr>
          <w:p>
            <w:pPr>
              <w:jc w:val="center"/>
              <w:rPr>
                <w:rFonts w:ascii="仿宋" w:hAnsi="仿宋" w:eastAsia="仿宋" w:cs="仿宋"/>
                <w:b/>
                <w:sz w:val="24"/>
                <w:szCs w:val="24"/>
              </w:rPr>
            </w:pPr>
            <w:r>
              <w:rPr>
                <w:rFonts w:hint="eastAsia" w:ascii="仿宋" w:hAnsi="仿宋" w:eastAsia="仿宋" w:cs="仿宋"/>
                <w:b/>
                <w:sz w:val="24"/>
                <w:szCs w:val="24"/>
              </w:rPr>
              <w:t>标 准 及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976" w:type="dxa"/>
            <w:vAlign w:val="center"/>
          </w:tcPr>
          <w:p>
            <w:pPr>
              <w:jc w:val="center"/>
            </w:pPr>
            <w:r>
              <w:rPr>
                <w:rFonts w:hint="eastAsia"/>
              </w:rPr>
              <w:t>学历</w:t>
            </w:r>
          </w:p>
          <w:p>
            <w:pPr>
              <w:pStyle w:val="13"/>
              <w:jc w:val="center"/>
              <w:rPr>
                <w:rFonts w:eastAsia="仿宋"/>
              </w:rPr>
            </w:pPr>
            <w:r>
              <w:rPr>
                <w:rFonts w:hint="eastAsia" w:ascii="仿宋" w:hAnsi="仿宋" w:eastAsia="仿宋" w:cs="仿宋"/>
                <w:szCs w:val="24"/>
              </w:rPr>
              <w:t>（10分）</w:t>
            </w:r>
          </w:p>
        </w:tc>
        <w:tc>
          <w:tcPr>
            <w:tcW w:w="7350" w:type="dxa"/>
            <w:vAlign w:val="center"/>
          </w:tcPr>
          <w:p>
            <w:pPr>
              <w:jc w:val="left"/>
              <w:rPr>
                <w:rFonts w:ascii="仿宋" w:hAnsi="仿宋" w:eastAsia="仿宋" w:cs="仿宋"/>
                <w:sz w:val="24"/>
                <w:szCs w:val="24"/>
              </w:rPr>
            </w:pPr>
            <w:r>
              <w:rPr>
                <w:rFonts w:hint="eastAsia" w:ascii="仿宋" w:hAnsi="仿宋" w:eastAsia="仿宋" w:cs="仿宋"/>
                <w:sz w:val="24"/>
                <w:szCs w:val="24"/>
              </w:rPr>
              <w:t>高中/中专为5分，大专为8分，大学本科及以上为10分。满分10分。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976" w:type="dxa"/>
            <w:vAlign w:val="center"/>
          </w:tcPr>
          <w:p>
            <w:pPr>
              <w:jc w:val="center"/>
            </w:pPr>
            <w:r>
              <w:rPr>
                <w:rFonts w:hint="eastAsia"/>
              </w:rPr>
              <w:t>证书等级</w:t>
            </w:r>
          </w:p>
          <w:p>
            <w:pPr>
              <w:pStyle w:val="13"/>
              <w:jc w:val="center"/>
              <w:rPr>
                <w:rFonts w:eastAsia="仿宋"/>
              </w:rPr>
            </w:pPr>
            <w:r>
              <w:rPr>
                <w:rFonts w:hint="eastAsia" w:ascii="仿宋" w:hAnsi="仿宋" w:eastAsia="仿宋" w:cs="仿宋"/>
                <w:szCs w:val="24"/>
              </w:rPr>
              <w:t>（15分）</w:t>
            </w:r>
          </w:p>
        </w:tc>
        <w:tc>
          <w:tcPr>
            <w:tcW w:w="7350" w:type="dxa"/>
            <w:vAlign w:val="center"/>
          </w:tcPr>
          <w:p>
            <w:pPr>
              <w:jc w:val="left"/>
              <w:rPr>
                <w:rFonts w:ascii="仿宋" w:hAnsi="仿宋" w:eastAsia="仿宋" w:cs="仿宋"/>
                <w:sz w:val="24"/>
                <w:szCs w:val="24"/>
              </w:rPr>
            </w:pPr>
            <w:r>
              <w:rPr>
                <w:rFonts w:hint="eastAsia" w:ascii="仿宋" w:hAnsi="仿宋" w:eastAsia="仿宋" w:cs="仿宋"/>
                <w:sz w:val="24"/>
                <w:szCs w:val="24"/>
              </w:rPr>
              <w:t>室内装饰设计师等级证书：一级/高级为15分，二级/中级为10分，三级/初级为8分，四级/五级为5分。满分15分。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976" w:type="dxa"/>
            <w:vAlign w:val="center"/>
          </w:tcPr>
          <w:p>
            <w:pPr>
              <w:jc w:val="center"/>
            </w:pPr>
            <w:r>
              <w:rPr>
                <w:rFonts w:hint="eastAsia"/>
              </w:rPr>
              <w:t>参加工作年限</w:t>
            </w:r>
          </w:p>
          <w:p>
            <w:pPr>
              <w:pStyle w:val="13"/>
              <w:jc w:val="center"/>
              <w:rPr>
                <w:rFonts w:eastAsia="仿宋"/>
              </w:rPr>
            </w:pPr>
            <w:r>
              <w:rPr>
                <w:rFonts w:hint="eastAsia" w:ascii="仿宋" w:hAnsi="仿宋" w:eastAsia="仿宋" w:cs="仿宋"/>
                <w:szCs w:val="24"/>
              </w:rPr>
              <w:t>（10分）</w:t>
            </w:r>
          </w:p>
        </w:tc>
        <w:tc>
          <w:tcPr>
            <w:tcW w:w="7350" w:type="dxa"/>
            <w:vAlign w:val="center"/>
          </w:tcPr>
          <w:p>
            <w:pPr>
              <w:jc w:val="left"/>
              <w:rPr>
                <w:rFonts w:ascii="仿宋" w:hAnsi="仿宋" w:eastAsia="仿宋" w:cs="仿宋"/>
                <w:sz w:val="24"/>
                <w:szCs w:val="24"/>
              </w:rPr>
            </w:pPr>
            <w:r>
              <w:rPr>
                <w:rFonts w:hint="eastAsia" w:ascii="仿宋" w:hAnsi="仿宋" w:eastAsia="仿宋" w:cs="仿宋"/>
                <w:sz w:val="24"/>
                <w:szCs w:val="24"/>
              </w:rPr>
              <w:t>3年工作经验为15分，每增加一年加5分，满20年为10分。满分10分。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976" w:type="dxa"/>
            <w:vAlign w:val="center"/>
          </w:tcPr>
          <w:p>
            <w:pPr>
              <w:jc w:val="center"/>
            </w:pPr>
            <w:r>
              <w:rPr>
                <w:rFonts w:hint="eastAsia"/>
              </w:rPr>
              <w:t>获奖情况</w:t>
            </w:r>
          </w:p>
          <w:p>
            <w:pPr>
              <w:pStyle w:val="13"/>
              <w:jc w:val="center"/>
            </w:pPr>
            <w:r>
              <w:rPr>
                <w:rFonts w:hint="eastAsia" w:ascii="仿宋" w:hAnsi="仿宋" w:eastAsia="仿宋" w:cs="仿宋"/>
                <w:szCs w:val="24"/>
              </w:rPr>
              <w:t>（25分）</w:t>
            </w:r>
          </w:p>
        </w:tc>
        <w:tc>
          <w:tcPr>
            <w:tcW w:w="7350"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近三年获省级优秀奖为5分，铜奖7分，银奖10分，金奖15分；获得国家级奖项，则依照上述标准加10分。满分25分。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976" w:type="dxa"/>
            <w:vAlign w:val="center"/>
          </w:tcPr>
          <w:p>
            <w:pPr>
              <w:jc w:val="center"/>
            </w:pPr>
            <w:r>
              <w:rPr>
                <w:rFonts w:hint="eastAsia"/>
              </w:rPr>
              <w:t>行业贡献</w:t>
            </w:r>
          </w:p>
          <w:p>
            <w:pPr>
              <w:pStyle w:val="13"/>
              <w:jc w:val="center"/>
            </w:pPr>
            <w:r>
              <w:rPr>
                <w:rFonts w:hint="eastAsia" w:ascii="仿宋" w:hAnsi="仿宋" w:eastAsia="仿宋" w:cs="仿宋"/>
                <w:szCs w:val="24"/>
              </w:rPr>
              <w:t>（20分）</w:t>
            </w:r>
          </w:p>
        </w:tc>
        <w:tc>
          <w:tcPr>
            <w:tcW w:w="7350" w:type="dxa"/>
            <w:vAlign w:val="center"/>
          </w:tcPr>
          <w:p>
            <w:pPr>
              <w:rPr>
                <w:rFonts w:ascii="仿宋" w:hAnsi="仿宋" w:eastAsia="仿宋" w:cs="仿宋"/>
                <w:sz w:val="24"/>
                <w:szCs w:val="24"/>
              </w:rPr>
            </w:pPr>
            <w:r>
              <w:rPr>
                <w:rFonts w:hint="eastAsia" w:ascii="仿宋" w:hAnsi="仿宋" w:eastAsia="仿宋" w:cs="仿宋"/>
                <w:sz w:val="24"/>
                <w:szCs w:val="24"/>
              </w:rPr>
              <w:t>参加协会大赛或公益活动等，每参与一次得5分。满分20分。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976" w:type="dxa"/>
            <w:vAlign w:val="center"/>
          </w:tcPr>
          <w:p>
            <w:pPr>
              <w:jc w:val="center"/>
            </w:pPr>
            <w:r>
              <w:rPr>
                <w:rFonts w:hint="eastAsia"/>
              </w:rPr>
              <w:t>行业影响力</w:t>
            </w:r>
          </w:p>
          <w:p>
            <w:pPr>
              <w:pStyle w:val="13"/>
              <w:jc w:val="center"/>
            </w:pPr>
            <w:r>
              <w:rPr>
                <w:rFonts w:hint="eastAsia" w:ascii="仿宋" w:hAnsi="仿宋" w:eastAsia="仿宋" w:cs="仿宋"/>
                <w:szCs w:val="24"/>
              </w:rPr>
              <w:t>（20分）</w:t>
            </w:r>
          </w:p>
        </w:tc>
        <w:tc>
          <w:tcPr>
            <w:tcW w:w="7350" w:type="dxa"/>
            <w:vAlign w:val="center"/>
          </w:tcPr>
          <w:p>
            <w:pPr>
              <w:rPr>
                <w:rFonts w:ascii="仿宋" w:hAnsi="仿宋" w:eastAsia="仿宋" w:cs="仿宋"/>
                <w:sz w:val="24"/>
                <w:szCs w:val="24"/>
              </w:rPr>
            </w:pPr>
            <w:r>
              <w:rPr>
                <w:rFonts w:hint="eastAsia" w:ascii="仿宋" w:hAnsi="仿宋" w:eastAsia="仿宋" w:cs="仿宋"/>
                <w:sz w:val="24"/>
                <w:szCs w:val="24"/>
              </w:rPr>
              <w:t>在社会团体任职或被授予名誉的10分，每增加一项加10分。满分20分。</w:t>
            </w:r>
          </w:p>
        </w:tc>
      </w:tr>
    </w:tbl>
    <w:p>
      <w:pPr>
        <w:pStyle w:val="57"/>
        <w:ind w:firstLine="0" w:firstLineChars="0"/>
      </w:pPr>
      <w:r>
        <w:rPr>
          <w:rFonts w:hint="eastAsia"/>
        </w:rPr>
        <w:t>注：1、个人申报需由协会团体会员推荐，原则上限申报1人，特别优秀的最多不超2人。</w:t>
      </w:r>
    </w:p>
    <w:p>
      <w:pPr>
        <w:pStyle w:val="57"/>
        <w:ind w:firstLine="420"/>
      </w:pPr>
      <w:r>
        <w:rPr>
          <w:rFonts w:hint="eastAsia"/>
        </w:rPr>
        <w:t>2、近三年已获得海南省室内装饰协会颁发“优秀设计师”不再参加评选。</w:t>
      </w:r>
    </w:p>
    <w:p>
      <w:pPr>
        <w:pStyle w:val="57"/>
        <w:ind w:firstLine="420"/>
      </w:pPr>
      <w:r>
        <w:rPr>
          <w:rFonts w:hint="eastAsia"/>
        </w:rPr>
        <w:t>3、提供佐证材料复印件。</w: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78"/>
        <w:spacing w:before="120" w:after="120"/>
      </w:pPr>
      <w:r>
        <w:rPr>
          <w:rFonts w:hint="eastAsia"/>
        </w:rPr>
        <w:t>表</w:t>
      </w:r>
      <w:r>
        <w:t xml:space="preserve">F.2 </w:t>
      </w:r>
      <w:r>
        <w:rPr>
          <w:rFonts w:hint="eastAsia"/>
        </w:rPr>
        <w:t>优秀设计师申报表</w:t>
      </w:r>
    </w:p>
    <w:tbl>
      <w:tblPr>
        <w:tblStyle w:val="27"/>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94"/>
        <w:gridCol w:w="1000"/>
        <w:gridCol w:w="2871"/>
        <w:gridCol w:w="1184"/>
        <w:gridCol w:w="861"/>
        <w:gridCol w:w="792"/>
        <w:gridCol w:w="299"/>
        <w:gridCol w:w="1091"/>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3"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企业名称</w:t>
            </w:r>
          </w:p>
        </w:tc>
        <w:tc>
          <w:tcPr>
            <w:tcW w:w="3871" w:type="dxa"/>
            <w:gridSpan w:val="2"/>
            <w:vAlign w:val="center"/>
          </w:tcPr>
          <w:p>
            <w:pPr>
              <w:spacing w:line="480" w:lineRule="auto"/>
              <w:jc w:val="center"/>
              <w:rPr>
                <w:rFonts w:ascii="仿宋" w:hAnsi="仿宋" w:eastAsia="仿宋" w:cs="仿宋"/>
                <w:sz w:val="24"/>
                <w:szCs w:val="24"/>
              </w:rPr>
            </w:pPr>
          </w:p>
        </w:tc>
        <w:tc>
          <w:tcPr>
            <w:tcW w:w="1184" w:type="dxa"/>
            <w:vAlign w:val="center"/>
          </w:tcPr>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设计师</w:t>
            </w:r>
          </w:p>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姓名</w:t>
            </w:r>
          </w:p>
        </w:tc>
        <w:tc>
          <w:tcPr>
            <w:tcW w:w="1653" w:type="dxa"/>
            <w:gridSpan w:val="2"/>
            <w:vAlign w:val="center"/>
          </w:tcPr>
          <w:p>
            <w:pPr>
              <w:spacing w:line="480" w:lineRule="auto"/>
              <w:rPr>
                <w:rFonts w:ascii="仿宋" w:hAnsi="仿宋" w:eastAsia="仿宋" w:cs="仿宋"/>
                <w:sz w:val="24"/>
                <w:szCs w:val="24"/>
              </w:rPr>
            </w:pPr>
          </w:p>
        </w:tc>
        <w:tc>
          <w:tcPr>
            <w:tcW w:w="1390"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性别</w:t>
            </w:r>
          </w:p>
        </w:tc>
        <w:tc>
          <w:tcPr>
            <w:tcW w:w="1178" w:type="dxa"/>
            <w:vAlign w:val="center"/>
          </w:tcPr>
          <w:p>
            <w:pPr>
              <w:spacing w:line="48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23"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通信地址</w:t>
            </w:r>
          </w:p>
        </w:tc>
        <w:tc>
          <w:tcPr>
            <w:tcW w:w="3871" w:type="dxa"/>
            <w:gridSpan w:val="2"/>
            <w:vAlign w:val="center"/>
          </w:tcPr>
          <w:p>
            <w:pPr>
              <w:spacing w:line="480" w:lineRule="auto"/>
              <w:jc w:val="center"/>
              <w:rPr>
                <w:rFonts w:ascii="仿宋" w:hAnsi="仿宋" w:eastAsia="仿宋" w:cs="仿宋"/>
                <w:sz w:val="24"/>
                <w:szCs w:val="24"/>
              </w:rPr>
            </w:pPr>
          </w:p>
        </w:tc>
        <w:tc>
          <w:tcPr>
            <w:tcW w:w="1184" w:type="dxa"/>
            <w:vAlign w:val="center"/>
          </w:tcPr>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联系</w:t>
            </w:r>
          </w:p>
          <w:p>
            <w:pPr>
              <w:adjustRightInd/>
              <w:spacing w:line="240" w:lineRule="auto"/>
              <w:jc w:val="center"/>
              <w:rPr>
                <w:rFonts w:ascii="仿宋" w:hAnsi="仿宋" w:eastAsia="仿宋" w:cs="仿宋"/>
                <w:sz w:val="24"/>
                <w:szCs w:val="24"/>
              </w:rPr>
            </w:pPr>
            <w:r>
              <w:rPr>
                <w:rFonts w:hint="eastAsia" w:ascii="仿宋" w:hAnsi="仿宋" w:eastAsia="仿宋" w:cs="仿宋"/>
                <w:sz w:val="24"/>
                <w:szCs w:val="24"/>
              </w:rPr>
              <w:t>电话</w:t>
            </w:r>
          </w:p>
        </w:tc>
        <w:tc>
          <w:tcPr>
            <w:tcW w:w="1653" w:type="dxa"/>
            <w:gridSpan w:val="2"/>
            <w:vAlign w:val="center"/>
          </w:tcPr>
          <w:p>
            <w:pPr>
              <w:spacing w:line="480" w:lineRule="auto"/>
              <w:rPr>
                <w:rFonts w:ascii="仿宋" w:hAnsi="仿宋" w:eastAsia="仿宋" w:cs="仿宋"/>
                <w:sz w:val="24"/>
                <w:szCs w:val="24"/>
              </w:rPr>
            </w:pPr>
          </w:p>
        </w:tc>
        <w:tc>
          <w:tcPr>
            <w:tcW w:w="1390" w:type="dxa"/>
            <w:gridSpan w:val="2"/>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学历</w:t>
            </w:r>
          </w:p>
        </w:tc>
        <w:tc>
          <w:tcPr>
            <w:tcW w:w="1178" w:type="dxa"/>
            <w:vAlign w:val="center"/>
          </w:tcPr>
          <w:p>
            <w:pPr>
              <w:spacing w:line="48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9" w:type="dxa"/>
            <w:vAlign w:val="center"/>
          </w:tcPr>
          <w:p>
            <w:pPr>
              <w:spacing w:line="480" w:lineRule="auto"/>
              <w:rPr>
                <w:rFonts w:ascii="仿宋" w:hAnsi="仿宋" w:eastAsia="仿宋" w:cs="仿宋"/>
                <w:b/>
                <w:bCs/>
                <w:sz w:val="24"/>
                <w:szCs w:val="24"/>
              </w:rPr>
            </w:pPr>
            <w:r>
              <w:rPr>
                <w:rFonts w:hint="eastAsia" w:ascii="仿宋" w:hAnsi="仿宋" w:eastAsia="仿宋" w:cs="仿宋"/>
                <w:b/>
                <w:bCs/>
                <w:sz w:val="24"/>
                <w:szCs w:val="24"/>
              </w:rPr>
              <w:t>序号</w:t>
            </w:r>
          </w:p>
        </w:tc>
        <w:tc>
          <w:tcPr>
            <w:tcW w:w="1494" w:type="dxa"/>
            <w:gridSpan w:val="2"/>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4916" w:type="dxa"/>
            <w:gridSpan w:val="3"/>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项目情况</w:t>
            </w:r>
          </w:p>
        </w:tc>
        <w:tc>
          <w:tcPr>
            <w:tcW w:w="1091" w:type="dxa"/>
            <w:gridSpan w:val="2"/>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自评分</w:t>
            </w:r>
          </w:p>
        </w:tc>
        <w:tc>
          <w:tcPr>
            <w:tcW w:w="1091" w:type="dxa"/>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初评分</w:t>
            </w:r>
          </w:p>
        </w:tc>
        <w:tc>
          <w:tcPr>
            <w:tcW w:w="1178" w:type="dxa"/>
            <w:vAlign w:val="center"/>
          </w:tcPr>
          <w:p>
            <w:pPr>
              <w:spacing w:line="480" w:lineRule="auto"/>
              <w:jc w:val="center"/>
              <w:rPr>
                <w:rFonts w:ascii="仿宋" w:hAnsi="仿宋" w:eastAsia="仿宋" w:cs="仿宋"/>
                <w:b/>
                <w:bCs/>
                <w:sz w:val="24"/>
                <w:szCs w:val="24"/>
              </w:rPr>
            </w:pPr>
            <w:r>
              <w:rPr>
                <w:rFonts w:hint="eastAsia" w:ascii="仿宋" w:hAnsi="仿宋" w:eastAsia="仿宋" w:cs="仿宋"/>
                <w:b/>
                <w:bCs/>
                <w:sz w:val="24"/>
                <w:szCs w:val="24"/>
              </w:rPr>
              <w:t>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9"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1</w:t>
            </w:r>
          </w:p>
        </w:tc>
        <w:tc>
          <w:tcPr>
            <w:tcW w:w="1494" w:type="dxa"/>
            <w:gridSpan w:val="2"/>
            <w:vAlign w:val="center"/>
          </w:tcPr>
          <w:p>
            <w:pPr>
              <w:jc w:val="center"/>
              <w:rPr>
                <w:rFonts w:ascii="仿宋" w:hAnsi="仿宋" w:eastAsia="仿宋" w:cs="仿宋"/>
                <w:sz w:val="24"/>
                <w:szCs w:val="24"/>
              </w:rPr>
            </w:pPr>
            <w:r>
              <w:rPr>
                <w:rFonts w:hint="eastAsia"/>
              </w:rPr>
              <w:t>学历</w:t>
            </w:r>
          </w:p>
        </w:tc>
        <w:tc>
          <w:tcPr>
            <w:tcW w:w="4916" w:type="dxa"/>
            <w:gridSpan w:val="3"/>
            <w:vAlign w:val="center"/>
          </w:tcPr>
          <w:p>
            <w:pPr>
              <w:jc w:val="left"/>
              <w:rPr>
                <w:rFonts w:ascii="仿宋" w:hAnsi="仿宋" w:eastAsia="仿宋" w:cs="仿宋"/>
                <w:sz w:val="24"/>
                <w:szCs w:val="24"/>
              </w:rPr>
            </w:pPr>
            <w:r>
              <w:rPr>
                <w:rFonts w:hint="eastAsia" w:ascii="仿宋" w:hAnsi="仿宋" w:eastAsia="仿宋" w:cs="仿宋"/>
                <w:sz w:val="24"/>
                <w:szCs w:val="24"/>
              </w:rPr>
              <w:t>学历（      ），（附证书复印件）。</w:t>
            </w:r>
          </w:p>
        </w:tc>
        <w:tc>
          <w:tcPr>
            <w:tcW w:w="1091" w:type="dxa"/>
            <w:gridSpan w:val="2"/>
            <w:vAlign w:val="center"/>
          </w:tcPr>
          <w:p>
            <w:pPr>
              <w:spacing w:line="480" w:lineRule="auto"/>
              <w:rPr>
                <w:rFonts w:ascii="仿宋" w:hAnsi="仿宋" w:eastAsia="仿宋" w:cs="仿宋"/>
                <w:sz w:val="24"/>
                <w:szCs w:val="24"/>
              </w:rPr>
            </w:pPr>
          </w:p>
        </w:tc>
        <w:tc>
          <w:tcPr>
            <w:tcW w:w="1091" w:type="dxa"/>
            <w:vAlign w:val="center"/>
          </w:tcPr>
          <w:p>
            <w:pPr>
              <w:spacing w:line="480" w:lineRule="auto"/>
              <w:rPr>
                <w:rFonts w:ascii="仿宋" w:hAnsi="仿宋" w:eastAsia="仿宋" w:cs="仿宋"/>
                <w:sz w:val="24"/>
                <w:szCs w:val="24"/>
              </w:rPr>
            </w:pPr>
          </w:p>
        </w:tc>
        <w:tc>
          <w:tcPr>
            <w:tcW w:w="1178"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9"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2</w:t>
            </w:r>
          </w:p>
        </w:tc>
        <w:tc>
          <w:tcPr>
            <w:tcW w:w="1494" w:type="dxa"/>
            <w:gridSpan w:val="2"/>
            <w:vAlign w:val="center"/>
          </w:tcPr>
          <w:p>
            <w:pPr>
              <w:jc w:val="center"/>
              <w:rPr>
                <w:rFonts w:ascii="仿宋" w:hAnsi="仿宋" w:eastAsia="仿宋" w:cs="仿宋"/>
                <w:sz w:val="24"/>
                <w:szCs w:val="24"/>
              </w:rPr>
            </w:pPr>
            <w:r>
              <w:rPr>
                <w:rFonts w:hint="eastAsia"/>
              </w:rPr>
              <w:t>证书等级</w:t>
            </w:r>
          </w:p>
        </w:tc>
        <w:tc>
          <w:tcPr>
            <w:tcW w:w="4916" w:type="dxa"/>
            <w:gridSpan w:val="3"/>
            <w:vAlign w:val="center"/>
          </w:tcPr>
          <w:p>
            <w:pPr>
              <w:jc w:val="left"/>
              <w:rPr>
                <w:rFonts w:ascii="仿宋" w:hAnsi="仿宋" w:eastAsia="仿宋" w:cs="仿宋"/>
                <w:sz w:val="24"/>
                <w:szCs w:val="24"/>
              </w:rPr>
            </w:pPr>
            <w:r>
              <w:rPr>
                <w:rFonts w:hint="eastAsia" w:ascii="仿宋" w:hAnsi="仿宋" w:eastAsia="仿宋" w:cs="仿宋"/>
                <w:sz w:val="24"/>
                <w:szCs w:val="24"/>
              </w:rPr>
              <w:t>（       ）等级，（附证书复印件）。</w:t>
            </w:r>
          </w:p>
        </w:tc>
        <w:tc>
          <w:tcPr>
            <w:tcW w:w="1091" w:type="dxa"/>
            <w:gridSpan w:val="2"/>
            <w:vAlign w:val="center"/>
          </w:tcPr>
          <w:p>
            <w:pPr>
              <w:spacing w:line="480" w:lineRule="auto"/>
              <w:rPr>
                <w:rFonts w:ascii="仿宋" w:hAnsi="仿宋" w:eastAsia="仿宋" w:cs="仿宋"/>
                <w:sz w:val="24"/>
                <w:szCs w:val="24"/>
              </w:rPr>
            </w:pPr>
          </w:p>
        </w:tc>
        <w:tc>
          <w:tcPr>
            <w:tcW w:w="1091" w:type="dxa"/>
            <w:vAlign w:val="center"/>
          </w:tcPr>
          <w:p>
            <w:pPr>
              <w:spacing w:line="480" w:lineRule="auto"/>
              <w:rPr>
                <w:rFonts w:ascii="仿宋" w:hAnsi="仿宋" w:eastAsia="仿宋" w:cs="仿宋"/>
                <w:sz w:val="24"/>
                <w:szCs w:val="24"/>
              </w:rPr>
            </w:pPr>
          </w:p>
        </w:tc>
        <w:tc>
          <w:tcPr>
            <w:tcW w:w="1178"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9"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3</w:t>
            </w:r>
          </w:p>
        </w:tc>
        <w:tc>
          <w:tcPr>
            <w:tcW w:w="1494" w:type="dxa"/>
            <w:gridSpan w:val="2"/>
            <w:vAlign w:val="center"/>
          </w:tcPr>
          <w:p>
            <w:pPr>
              <w:jc w:val="center"/>
            </w:pPr>
          </w:p>
          <w:p>
            <w:pPr>
              <w:jc w:val="center"/>
            </w:pPr>
            <w:r>
              <w:rPr>
                <w:rFonts w:hint="eastAsia"/>
              </w:rPr>
              <w:t>参加工作年限</w:t>
            </w:r>
          </w:p>
          <w:p>
            <w:pPr>
              <w:pStyle w:val="13"/>
              <w:jc w:val="center"/>
              <w:rPr>
                <w:rFonts w:ascii="仿宋" w:hAnsi="仿宋" w:eastAsia="仿宋" w:cs="仿宋"/>
                <w:szCs w:val="24"/>
              </w:rPr>
            </w:pPr>
          </w:p>
        </w:tc>
        <w:tc>
          <w:tcPr>
            <w:tcW w:w="4916" w:type="dxa"/>
            <w:gridSpan w:val="3"/>
            <w:vAlign w:val="center"/>
          </w:tcPr>
          <w:p>
            <w:pPr>
              <w:jc w:val="left"/>
              <w:rPr>
                <w:rFonts w:ascii="仿宋" w:hAnsi="仿宋" w:eastAsia="仿宋" w:cs="仿宋"/>
                <w:sz w:val="24"/>
                <w:szCs w:val="24"/>
              </w:rPr>
            </w:pPr>
            <w:r>
              <w:rPr>
                <w:rFonts w:hint="eastAsia" w:ascii="仿宋" w:hAnsi="仿宋" w:eastAsia="仿宋" w:cs="仿宋"/>
                <w:sz w:val="24"/>
                <w:szCs w:val="24"/>
              </w:rPr>
              <w:t>从（     ）到（      ）年。</w:t>
            </w:r>
          </w:p>
        </w:tc>
        <w:tc>
          <w:tcPr>
            <w:tcW w:w="1091" w:type="dxa"/>
            <w:gridSpan w:val="2"/>
            <w:vAlign w:val="center"/>
          </w:tcPr>
          <w:p>
            <w:pPr>
              <w:spacing w:line="480" w:lineRule="auto"/>
              <w:rPr>
                <w:rFonts w:ascii="仿宋" w:hAnsi="仿宋" w:eastAsia="仿宋" w:cs="仿宋"/>
                <w:sz w:val="24"/>
                <w:szCs w:val="24"/>
              </w:rPr>
            </w:pPr>
          </w:p>
        </w:tc>
        <w:tc>
          <w:tcPr>
            <w:tcW w:w="1091" w:type="dxa"/>
            <w:vAlign w:val="center"/>
          </w:tcPr>
          <w:p>
            <w:pPr>
              <w:spacing w:line="480" w:lineRule="auto"/>
              <w:rPr>
                <w:rFonts w:ascii="仿宋" w:hAnsi="仿宋" w:eastAsia="仿宋" w:cs="仿宋"/>
                <w:sz w:val="24"/>
                <w:szCs w:val="24"/>
              </w:rPr>
            </w:pPr>
          </w:p>
        </w:tc>
        <w:tc>
          <w:tcPr>
            <w:tcW w:w="1178"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9"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4</w:t>
            </w:r>
          </w:p>
        </w:tc>
        <w:tc>
          <w:tcPr>
            <w:tcW w:w="1494" w:type="dxa"/>
            <w:gridSpan w:val="2"/>
            <w:vAlign w:val="center"/>
          </w:tcPr>
          <w:p>
            <w:pPr>
              <w:jc w:val="center"/>
              <w:rPr>
                <w:rFonts w:ascii="仿宋" w:hAnsi="仿宋" w:eastAsia="仿宋" w:cs="仿宋"/>
                <w:sz w:val="24"/>
                <w:szCs w:val="24"/>
              </w:rPr>
            </w:pPr>
            <w:r>
              <w:rPr>
                <w:rFonts w:hint="eastAsia"/>
              </w:rPr>
              <w:t>获奖情况</w:t>
            </w:r>
          </w:p>
        </w:tc>
        <w:tc>
          <w:tcPr>
            <w:tcW w:w="4916" w:type="dxa"/>
            <w:gridSpan w:val="3"/>
            <w:vAlign w:val="center"/>
          </w:tcPr>
          <w:p>
            <w:pPr>
              <w:spacing w:line="360" w:lineRule="exact"/>
              <w:rPr>
                <w:rFonts w:ascii="仿宋" w:hAnsi="仿宋" w:eastAsia="仿宋" w:cs="仿宋"/>
                <w:sz w:val="24"/>
                <w:szCs w:val="24"/>
              </w:rPr>
            </w:pPr>
            <w:r>
              <w:rPr>
                <w:rFonts w:hint="eastAsia" w:ascii="仿宋" w:hAnsi="仿宋" w:eastAsia="仿宋" w:cs="仿宋"/>
                <w:sz w:val="24"/>
                <w:szCs w:val="24"/>
              </w:rPr>
              <w:t>一年内获得（    ）项（附证明材料）。</w:t>
            </w:r>
          </w:p>
        </w:tc>
        <w:tc>
          <w:tcPr>
            <w:tcW w:w="1091" w:type="dxa"/>
            <w:gridSpan w:val="2"/>
            <w:vAlign w:val="center"/>
          </w:tcPr>
          <w:p>
            <w:pPr>
              <w:spacing w:line="480" w:lineRule="auto"/>
              <w:rPr>
                <w:rFonts w:ascii="仿宋" w:hAnsi="仿宋" w:eastAsia="仿宋" w:cs="仿宋"/>
                <w:sz w:val="24"/>
                <w:szCs w:val="24"/>
              </w:rPr>
            </w:pPr>
          </w:p>
        </w:tc>
        <w:tc>
          <w:tcPr>
            <w:tcW w:w="1091" w:type="dxa"/>
            <w:vAlign w:val="center"/>
          </w:tcPr>
          <w:p>
            <w:pPr>
              <w:spacing w:line="480" w:lineRule="auto"/>
              <w:rPr>
                <w:rFonts w:ascii="仿宋" w:hAnsi="仿宋" w:eastAsia="仿宋" w:cs="仿宋"/>
                <w:sz w:val="24"/>
                <w:szCs w:val="24"/>
              </w:rPr>
            </w:pPr>
          </w:p>
        </w:tc>
        <w:tc>
          <w:tcPr>
            <w:tcW w:w="1178"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9"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5</w:t>
            </w:r>
          </w:p>
        </w:tc>
        <w:tc>
          <w:tcPr>
            <w:tcW w:w="1494" w:type="dxa"/>
            <w:gridSpan w:val="2"/>
            <w:vAlign w:val="center"/>
          </w:tcPr>
          <w:p>
            <w:pPr>
              <w:jc w:val="center"/>
              <w:rPr>
                <w:rFonts w:ascii="仿宋" w:hAnsi="仿宋" w:eastAsia="仿宋" w:cs="仿宋"/>
                <w:sz w:val="24"/>
                <w:szCs w:val="24"/>
              </w:rPr>
            </w:pPr>
            <w:r>
              <w:rPr>
                <w:rFonts w:hint="eastAsia"/>
              </w:rPr>
              <w:t>行业贡献</w:t>
            </w:r>
          </w:p>
        </w:tc>
        <w:tc>
          <w:tcPr>
            <w:tcW w:w="4916" w:type="dxa"/>
            <w:gridSpan w:val="3"/>
            <w:vAlign w:val="center"/>
          </w:tcPr>
          <w:p>
            <w:pPr>
              <w:rPr>
                <w:rFonts w:ascii="仿宋" w:hAnsi="仿宋" w:eastAsia="仿宋" w:cs="仿宋"/>
                <w:sz w:val="24"/>
                <w:szCs w:val="24"/>
              </w:rPr>
            </w:pPr>
            <w:r>
              <w:rPr>
                <w:rFonts w:hint="eastAsia" w:ascii="仿宋" w:hAnsi="仿宋" w:eastAsia="仿宋" w:cs="仿宋"/>
                <w:sz w:val="24"/>
                <w:szCs w:val="24"/>
              </w:rPr>
              <w:t>一年内参加协会大赛（    ）次，公益活动（    ）次。</w:t>
            </w:r>
          </w:p>
        </w:tc>
        <w:tc>
          <w:tcPr>
            <w:tcW w:w="1091" w:type="dxa"/>
            <w:gridSpan w:val="2"/>
            <w:vAlign w:val="center"/>
          </w:tcPr>
          <w:p>
            <w:pPr>
              <w:spacing w:line="480" w:lineRule="auto"/>
              <w:rPr>
                <w:rFonts w:ascii="仿宋" w:hAnsi="仿宋" w:eastAsia="仿宋" w:cs="仿宋"/>
                <w:sz w:val="24"/>
                <w:szCs w:val="24"/>
              </w:rPr>
            </w:pPr>
          </w:p>
        </w:tc>
        <w:tc>
          <w:tcPr>
            <w:tcW w:w="1091" w:type="dxa"/>
            <w:vAlign w:val="center"/>
          </w:tcPr>
          <w:p>
            <w:pPr>
              <w:spacing w:line="480" w:lineRule="auto"/>
              <w:rPr>
                <w:rFonts w:ascii="仿宋" w:hAnsi="仿宋" w:eastAsia="仿宋" w:cs="仿宋"/>
                <w:sz w:val="24"/>
                <w:szCs w:val="24"/>
              </w:rPr>
            </w:pPr>
          </w:p>
        </w:tc>
        <w:tc>
          <w:tcPr>
            <w:tcW w:w="1178"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9"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6</w:t>
            </w:r>
          </w:p>
        </w:tc>
        <w:tc>
          <w:tcPr>
            <w:tcW w:w="1494" w:type="dxa"/>
            <w:gridSpan w:val="2"/>
            <w:vAlign w:val="center"/>
          </w:tcPr>
          <w:p>
            <w:pPr>
              <w:jc w:val="center"/>
              <w:rPr>
                <w:rFonts w:ascii="仿宋" w:hAnsi="仿宋" w:eastAsia="仿宋" w:cs="仿宋"/>
                <w:sz w:val="24"/>
                <w:szCs w:val="24"/>
              </w:rPr>
            </w:pPr>
            <w:r>
              <w:rPr>
                <w:rFonts w:hint="eastAsia"/>
              </w:rPr>
              <w:t>行业影响力</w:t>
            </w:r>
          </w:p>
        </w:tc>
        <w:tc>
          <w:tcPr>
            <w:tcW w:w="4916" w:type="dxa"/>
            <w:gridSpan w:val="3"/>
            <w:vAlign w:val="center"/>
          </w:tcPr>
          <w:p>
            <w:pPr>
              <w:rPr>
                <w:rFonts w:ascii="仿宋" w:hAnsi="仿宋" w:eastAsia="仿宋" w:cs="仿宋"/>
                <w:sz w:val="24"/>
                <w:szCs w:val="24"/>
              </w:rPr>
            </w:pPr>
            <w:r>
              <w:rPr>
                <w:rFonts w:hint="eastAsia" w:ascii="仿宋" w:hAnsi="仿宋" w:eastAsia="仿宋" w:cs="仿宋"/>
                <w:sz w:val="24"/>
                <w:szCs w:val="24"/>
              </w:rPr>
              <w:t>担任社会职务（    ）个（附相关证明材料）。</w:t>
            </w:r>
          </w:p>
        </w:tc>
        <w:tc>
          <w:tcPr>
            <w:tcW w:w="1091" w:type="dxa"/>
            <w:gridSpan w:val="2"/>
            <w:vAlign w:val="center"/>
          </w:tcPr>
          <w:p>
            <w:pPr>
              <w:spacing w:line="480" w:lineRule="auto"/>
              <w:rPr>
                <w:rFonts w:ascii="仿宋" w:hAnsi="仿宋" w:eastAsia="仿宋" w:cs="仿宋"/>
                <w:sz w:val="24"/>
                <w:szCs w:val="24"/>
              </w:rPr>
            </w:pPr>
          </w:p>
        </w:tc>
        <w:tc>
          <w:tcPr>
            <w:tcW w:w="1091" w:type="dxa"/>
            <w:vAlign w:val="center"/>
          </w:tcPr>
          <w:p>
            <w:pPr>
              <w:spacing w:line="480" w:lineRule="auto"/>
              <w:rPr>
                <w:rFonts w:ascii="仿宋" w:hAnsi="仿宋" w:eastAsia="仿宋" w:cs="仿宋"/>
                <w:sz w:val="24"/>
                <w:szCs w:val="24"/>
              </w:rPr>
            </w:pPr>
          </w:p>
        </w:tc>
        <w:tc>
          <w:tcPr>
            <w:tcW w:w="1178" w:type="dxa"/>
            <w:vAlign w:val="center"/>
          </w:tcPr>
          <w:p>
            <w:pPr>
              <w:spacing w:line="480" w:lineRule="auto"/>
              <w:rPr>
                <w:rFonts w:ascii="仿宋" w:hAnsi="仿宋" w:eastAsia="仿宋" w:cs="仿宋"/>
                <w:sz w:val="24"/>
                <w:szCs w:val="24"/>
              </w:rPr>
            </w:pPr>
          </w:p>
        </w:tc>
      </w:tr>
    </w:tbl>
    <w:p>
      <w:pPr>
        <w:pStyle w:val="57"/>
        <w:ind w:firstLine="420"/>
      </w:pPr>
    </w:p>
    <w:p>
      <w:pPr>
        <w:jc w:val="right"/>
        <w:rPr>
          <w:rFonts w:ascii="仿宋" w:hAnsi="仿宋" w:eastAsia="仿宋" w:cs="仿宋"/>
          <w:sz w:val="24"/>
          <w:szCs w:val="24"/>
        </w:rPr>
      </w:pPr>
      <w:r>
        <w:rPr>
          <w:rFonts w:hint="eastAsia" w:ascii="仿宋" w:hAnsi="仿宋" w:eastAsia="仿宋" w:cs="仿宋"/>
          <w:sz w:val="24"/>
          <w:szCs w:val="24"/>
        </w:rPr>
        <w:t>申报日期：    年    月    日</w:t>
      </w:r>
    </w:p>
    <w:p>
      <w:pPr>
        <w:pStyle w:val="57"/>
        <w:ind w:firstLine="420"/>
      </w:pPr>
    </w:p>
    <w:p>
      <w:pPr>
        <w:pStyle w:val="57"/>
        <w:ind w:firstLine="420"/>
      </w:pPr>
    </w:p>
    <w:bookmarkEnd w:id="45"/>
    <w:p>
      <w:pPr>
        <w:pStyle w:val="199"/>
        <w:numPr>
          <w:ilvl w:val="0"/>
          <w:numId w:val="0"/>
        </w:numPr>
        <w:ind w:left="420"/>
        <w:rPr>
          <w:rFonts w:ascii="宋体" w:hAnsi="Times New Roman"/>
          <w:szCs w:val="20"/>
        </w:rPr>
      </w:pPr>
      <w:bookmarkStart w:id="52" w:name="BookMark8"/>
      <w:r>
        <w:rPr>
          <w:rFonts w:hint="eastAsia" w:ascii="宋体" w:hAnsi="Times New Roman"/>
          <w:szCs w:val="20"/>
        </w:rPr>
        <w:drawing>
          <wp:inline distT="0" distB="0" distL="0" distR="0">
            <wp:extent cx="1485900" cy="317500"/>
            <wp:effectExtent l="0" t="0" r="0" b="6350"/>
            <wp:docPr id="2135986248" name="图片 3"/>
            <wp:cNvGraphicFramePr/>
            <a:graphic xmlns:a="http://schemas.openxmlformats.org/drawingml/2006/main">
              <a:graphicData uri="http://schemas.openxmlformats.org/drawingml/2006/picture">
                <pic:pic xmlns:pic="http://schemas.openxmlformats.org/drawingml/2006/picture">
                  <pic:nvPicPr>
                    <pic:cNvPr id="2135986248"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T/HNIDA 003—2023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T/HNIDA 003—2023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0">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2">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709"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180"/>
      <w:lvlText w:val="%1注："/>
      <w:lvlJc w:val="left"/>
      <w:pPr>
        <w:ind w:left="1508"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6"/>
  </w:num>
  <w:num w:numId="3">
    <w:abstractNumId w:val="5"/>
  </w:num>
  <w:num w:numId="4">
    <w:abstractNumId w:val="22"/>
  </w:num>
  <w:num w:numId="5">
    <w:abstractNumId w:val="13"/>
  </w:num>
  <w:num w:numId="6">
    <w:abstractNumId w:val="8"/>
  </w:num>
  <w:num w:numId="7">
    <w:abstractNumId w:val="3"/>
  </w:num>
  <w:num w:numId="8">
    <w:abstractNumId w:val="9"/>
  </w:num>
  <w:num w:numId="9">
    <w:abstractNumId w:val="16"/>
  </w:num>
  <w:num w:numId="10">
    <w:abstractNumId w:val="24"/>
  </w:num>
  <w:num w:numId="11">
    <w:abstractNumId w:val="11"/>
  </w:num>
  <w:num w:numId="12">
    <w:abstractNumId w:val="12"/>
  </w:num>
  <w:num w:numId="13">
    <w:abstractNumId w:val="7"/>
  </w:num>
  <w:num w:numId="14">
    <w:abstractNumId w:val="18"/>
  </w:num>
  <w:num w:numId="15">
    <w:abstractNumId w:val="20"/>
  </w:num>
  <w:num w:numId="16">
    <w:abstractNumId w:val="17"/>
  </w:num>
  <w:num w:numId="17">
    <w:abstractNumId w:val="28"/>
  </w:num>
  <w:num w:numId="18">
    <w:abstractNumId w:val="15"/>
  </w:num>
  <w:num w:numId="19">
    <w:abstractNumId w:val="1"/>
  </w:num>
  <w:num w:numId="20">
    <w:abstractNumId w:val="10"/>
  </w:num>
  <w:num w:numId="21">
    <w:abstractNumId w:val="29"/>
  </w:num>
  <w:num w:numId="22">
    <w:abstractNumId w:val="19"/>
  </w:num>
  <w:num w:numId="23">
    <w:abstractNumId w:val="6"/>
  </w:num>
  <w:num w:numId="24">
    <w:abstractNumId w:val="25"/>
  </w:num>
  <w:num w:numId="25">
    <w:abstractNumId w:val="27"/>
  </w:num>
  <w:num w:numId="26">
    <w:abstractNumId w:val="2"/>
  </w:num>
  <w:num w:numId="27">
    <w:abstractNumId w:val="4"/>
  </w:num>
  <w:num w:numId="28">
    <w:abstractNumId w:val="14"/>
  </w:num>
  <w:num w:numId="29">
    <w:abstractNumId w:val="23"/>
  </w:num>
  <w:num w:numId="30">
    <w:abstractNumId w:val="2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MzcwZjVlZDkwODFhNGE5ODJjMTI0YjliNDI0YjMifQ=="/>
  </w:docVars>
  <w:rsids>
    <w:rsidRoot w:val="00183B2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890"/>
    <w:rsid w:val="000303C3"/>
    <w:rsid w:val="000331D3"/>
    <w:rsid w:val="000346A5"/>
    <w:rsid w:val="000359C3"/>
    <w:rsid w:val="00035A7D"/>
    <w:rsid w:val="000365ED"/>
    <w:rsid w:val="000400D2"/>
    <w:rsid w:val="000405F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9AF"/>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3A2"/>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E7DB4"/>
    <w:rsid w:val="000F06E1"/>
    <w:rsid w:val="000F0E3C"/>
    <w:rsid w:val="000F127C"/>
    <w:rsid w:val="000F19D5"/>
    <w:rsid w:val="000F4050"/>
    <w:rsid w:val="000F4AEA"/>
    <w:rsid w:val="000F67E9"/>
    <w:rsid w:val="000F67FB"/>
    <w:rsid w:val="00104926"/>
    <w:rsid w:val="001135ED"/>
    <w:rsid w:val="00113B1E"/>
    <w:rsid w:val="0011711C"/>
    <w:rsid w:val="00121F0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5EDB"/>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C6E"/>
    <w:rsid w:val="00176DFD"/>
    <w:rsid w:val="00183B29"/>
    <w:rsid w:val="001852C9"/>
    <w:rsid w:val="0018770F"/>
    <w:rsid w:val="00187A0B"/>
    <w:rsid w:val="00190087"/>
    <w:rsid w:val="001913C4"/>
    <w:rsid w:val="0019348F"/>
    <w:rsid w:val="00193A07"/>
    <w:rsid w:val="00194C95"/>
    <w:rsid w:val="00195C34"/>
    <w:rsid w:val="00196EF5"/>
    <w:rsid w:val="001A1A53"/>
    <w:rsid w:val="001A234A"/>
    <w:rsid w:val="001A4CF3"/>
    <w:rsid w:val="001A6696"/>
    <w:rsid w:val="001A7DB1"/>
    <w:rsid w:val="001B06E8"/>
    <w:rsid w:val="001B06FC"/>
    <w:rsid w:val="001B2E3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1E3"/>
    <w:rsid w:val="001E4882"/>
    <w:rsid w:val="001E501D"/>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A8A"/>
    <w:rsid w:val="00232E75"/>
    <w:rsid w:val="00233D64"/>
    <w:rsid w:val="0023482A"/>
    <w:rsid w:val="002359CB"/>
    <w:rsid w:val="00243540"/>
    <w:rsid w:val="0024497B"/>
    <w:rsid w:val="0024515B"/>
    <w:rsid w:val="00246021"/>
    <w:rsid w:val="0024666E"/>
    <w:rsid w:val="00247F52"/>
    <w:rsid w:val="00250B25"/>
    <w:rsid w:val="00250BBE"/>
    <w:rsid w:val="002515C2"/>
    <w:rsid w:val="0025194F"/>
    <w:rsid w:val="00257E5D"/>
    <w:rsid w:val="0026148A"/>
    <w:rsid w:val="00262696"/>
    <w:rsid w:val="00263D25"/>
    <w:rsid w:val="002643C3"/>
    <w:rsid w:val="00264A0C"/>
    <w:rsid w:val="002668A0"/>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F56"/>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D2C"/>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0FF"/>
    <w:rsid w:val="00313B85"/>
    <w:rsid w:val="00317988"/>
    <w:rsid w:val="003221B4"/>
    <w:rsid w:val="0032258D"/>
    <w:rsid w:val="00322E62"/>
    <w:rsid w:val="003233DD"/>
    <w:rsid w:val="00324D13"/>
    <w:rsid w:val="00324EDD"/>
    <w:rsid w:val="003255A8"/>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077"/>
    <w:rsid w:val="00366E89"/>
    <w:rsid w:val="00370133"/>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0CA"/>
    <w:rsid w:val="00394376"/>
    <w:rsid w:val="003943FF"/>
    <w:rsid w:val="003974EB"/>
    <w:rsid w:val="00397CC5"/>
    <w:rsid w:val="003A11D1"/>
    <w:rsid w:val="003A1582"/>
    <w:rsid w:val="003A3D9C"/>
    <w:rsid w:val="003A4077"/>
    <w:rsid w:val="003A4AA7"/>
    <w:rsid w:val="003A52FD"/>
    <w:rsid w:val="003A6606"/>
    <w:rsid w:val="003B09AD"/>
    <w:rsid w:val="003B1F18"/>
    <w:rsid w:val="003B5BF0"/>
    <w:rsid w:val="003B60BF"/>
    <w:rsid w:val="003B6BE3"/>
    <w:rsid w:val="003C010C"/>
    <w:rsid w:val="003C0338"/>
    <w:rsid w:val="003C0A6C"/>
    <w:rsid w:val="003C14F8"/>
    <w:rsid w:val="003C28DC"/>
    <w:rsid w:val="003C5A43"/>
    <w:rsid w:val="003D0519"/>
    <w:rsid w:val="003D0FF6"/>
    <w:rsid w:val="003D262C"/>
    <w:rsid w:val="003D6D61"/>
    <w:rsid w:val="003E019F"/>
    <w:rsid w:val="003E091D"/>
    <w:rsid w:val="003E1C53"/>
    <w:rsid w:val="003E2A69"/>
    <w:rsid w:val="003E2D49"/>
    <w:rsid w:val="003E2FD4"/>
    <w:rsid w:val="003E3876"/>
    <w:rsid w:val="003E48EE"/>
    <w:rsid w:val="003E49F6"/>
    <w:rsid w:val="003E660F"/>
    <w:rsid w:val="003F0841"/>
    <w:rsid w:val="003F23D3"/>
    <w:rsid w:val="003F3F08"/>
    <w:rsid w:val="003F49F1"/>
    <w:rsid w:val="003F6272"/>
    <w:rsid w:val="00400E72"/>
    <w:rsid w:val="00401400"/>
    <w:rsid w:val="00404869"/>
    <w:rsid w:val="00405884"/>
    <w:rsid w:val="0040647D"/>
    <w:rsid w:val="004078FD"/>
    <w:rsid w:val="00407D39"/>
    <w:rsid w:val="0041477A"/>
    <w:rsid w:val="004167A3"/>
    <w:rsid w:val="00422EFB"/>
    <w:rsid w:val="00424B3A"/>
    <w:rsid w:val="00425505"/>
    <w:rsid w:val="00432DAA"/>
    <w:rsid w:val="00432E43"/>
    <w:rsid w:val="00434305"/>
    <w:rsid w:val="00434E8E"/>
    <w:rsid w:val="00435DF7"/>
    <w:rsid w:val="0043741A"/>
    <w:rsid w:val="0044083F"/>
    <w:rsid w:val="00441AE7"/>
    <w:rsid w:val="00445574"/>
    <w:rsid w:val="00445E11"/>
    <w:rsid w:val="004467FB"/>
    <w:rsid w:val="00452D6B"/>
    <w:rsid w:val="00454484"/>
    <w:rsid w:val="0045517B"/>
    <w:rsid w:val="00456B18"/>
    <w:rsid w:val="004633EA"/>
    <w:rsid w:val="00463B77"/>
    <w:rsid w:val="00463C7B"/>
    <w:rsid w:val="004644A6"/>
    <w:rsid w:val="0046527D"/>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A25"/>
    <w:rsid w:val="004A12DF"/>
    <w:rsid w:val="004A1BA8"/>
    <w:rsid w:val="004A4B57"/>
    <w:rsid w:val="004A63FA"/>
    <w:rsid w:val="004A6A3D"/>
    <w:rsid w:val="004B0272"/>
    <w:rsid w:val="004B26A5"/>
    <w:rsid w:val="004B2701"/>
    <w:rsid w:val="004B2E1B"/>
    <w:rsid w:val="004B3AA8"/>
    <w:rsid w:val="004B3E93"/>
    <w:rsid w:val="004B47A4"/>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7DC"/>
    <w:rsid w:val="005073F0"/>
    <w:rsid w:val="005076C4"/>
    <w:rsid w:val="00510A7B"/>
    <w:rsid w:val="005114C4"/>
    <w:rsid w:val="00512F6E"/>
    <w:rsid w:val="00513038"/>
    <w:rsid w:val="00514174"/>
    <w:rsid w:val="00516088"/>
    <w:rsid w:val="00516B0B"/>
    <w:rsid w:val="00521389"/>
    <w:rsid w:val="005217E3"/>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9BB"/>
    <w:rsid w:val="005479DA"/>
    <w:rsid w:val="00547BCC"/>
    <w:rsid w:val="0055013B"/>
    <w:rsid w:val="00551596"/>
    <w:rsid w:val="00551F6F"/>
    <w:rsid w:val="00552111"/>
    <w:rsid w:val="00555044"/>
    <w:rsid w:val="00561475"/>
    <w:rsid w:val="00562308"/>
    <w:rsid w:val="0056487B"/>
    <w:rsid w:val="00564FB9"/>
    <w:rsid w:val="00570A57"/>
    <w:rsid w:val="005712D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7E0"/>
    <w:rsid w:val="005A260B"/>
    <w:rsid w:val="005A4A1B"/>
    <w:rsid w:val="005A509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C51"/>
    <w:rsid w:val="005E6812"/>
    <w:rsid w:val="005E7881"/>
    <w:rsid w:val="005E78E0"/>
    <w:rsid w:val="005F0D9C"/>
    <w:rsid w:val="005F284E"/>
    <w:rsid w:val="005F7468"/>
    <w:rsid w:val="006015CE"/>
    <w:rsid w:val="00604784"/>
    <w:rsid w:val="00606419"/>
    <w:rsid w:val="00607D29"/>
    <w:rsid w:val="006101A3"/>
    <w:rsid w:val="00612952"/>
    <w:rsid w:val="00614CC1"/>
    <w:rsid w:val="00615A9D"/>
    <w:rsid w:val="00617387"/>
    <w:rsid w:val="006205D6"/>
    <w:rsid w:val="006252D8"/>
    <w:rsid w:val="006259BC"/>
    <w:rsid w:val="0062636B"/>
    <w:rsid w:val="00631354"/>
    <w:rsid w:val="00632182"/>
    <w:rsid w:val="00632AE0"/>
    <w:rsid w:val="00633C17"/>
    <w:rsid w:val="00634D9E"/>
    <w:rsid w:val="006364E3"/>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78D"/>
    <w:rsid w:val="006640E5"/>
    <w:rsid w:val="006646F1"/>
    <w:rsid w:val="00664929"/>
    <w:rsid w:val="00664F62"/>
    <w:rsid w:val="006655E1"/>
    <w:rsid w:val="00672060"/>
    <w:rsid w:val="00672BFD"/>
    <w:rsid w:val="0067493D"/>
    <w:rsid w:val="006770F4"/>
    <w:rsid w:val="00677A84"/>
    <w:rsid w:val="00677E7A"/>
    <w:rsid w:val="0068026D"/>
    <w:rsid w:val="00680A27"/>
    <w:rsid w:val="006816A4"/>
    <w:rsid w:val="006819B8"/>
    <w:rsid w:val="006840A6"/>
    <w:rsid w:val="006850CD"/>
    <w:rsid w:val="00685AAB"/>
    <w:rsid w:val="00686BBE"/>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3D"/>
    <w:rsid w:val="006C6976"/>
    <w:rsid w:val="006C6DD0"/>
    <w:rsid w:val="006D04EA"/>
    <w:rsid w:val="006D16C4"/>
    <w:rsid w:val="006D3E96"/>
    <w:rsid w:val="006D4515"/>
    <w:rsid w:val="006D4BB1"/>
    <w:rsid w:val="006D6593"/>
    <w:rsid w:val="006D6D2C"/>
    <w:rsid w:val="006F03A8"/>
    <w:rsid w:val="006F2ACA"/>
    <w:rsid w:val="006F2ADC"/>
    <w:rsid w:val="006F2BFE"/>
    <w:rsid w:val="006F31E9"/>
    <w:rsid w:val="006F6284"/>
    <w:rsid w:val="007002C5"/>
    <w:rsid w:val="00704387"/>
    <w:rsid w:val="00707669"/>
    <w:rsid w:val="0071042D"/>
    <w:rsid w:val="00711CBA"/>
    <w:rsid w:val="00711FB5"/>
    <w:rsid w:val="00712A01"/>
    <w:rsid w:val="00714F58"/>
    <w:rsid w:val="00722FBF"/>
    <w:rsid w:val="00722FC2"/>
    <w:rsid w:val="0072430D"/>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745"/>
    <w:rsid w:val="00755402"/>
    <w:rsid w:val="00756B26"/>
    <w:rsid w:val="00756EDF"/>
    <w:rsid w:val="007600E3"/>
    <w:rsid w:val="00765C43"/>
    <w:rsid w:val="00765EFB"/>
    <w:rsid w:val="007671CA"/>
    <w:rsid w:val="00767C61"/>
    <w:rsid w:val="0077008A"/>
    <w:rsid w:val="007709B0"/>
    <w:rsid w:val="00773C1F"/>
    <w:rsid w:val="00774DA4"/>
    <w:rsid w:val="00776599"/>
    <w:rsid w:val="0078114B"/>
    <w:rsid w:val="00781DD2"/>
    <w:rsid w:val="00783ECF"/>
    <w:rsid w:val="0078413A"/>
    <w:rsid w:val="00784AA1"/>
    <w:rsid w:val="007959E8"/>
    <w:rsid w:val="00795E9C"/>
    <w:rsid w:val="007A0521"/>
    <w:rsid w:val="007A2E12"/>
    <w:rsid w:val="007A3475"/>
    <w:rsid w:val="007A41C8"/>
    <w:rsid w:val="007A54CE"/>
    <w:rsid w:val="007A5D3A"/>
    <w:rsid w:val="007A6FD9"/>
    <w:rsid w:val="007A7FFA"/>
    <w:rsid w:val="007B0193"/>
    <w:rsid w:val="007B04EB"/>
    <w:rsid w:val="007B0D4F"/>
    <w:rsid w:val="007B4323"/>
    <w:rsid w:val="007B5A3D"/>
    <w:rsid w:val="007B5B95"/>
    <w:rsid w:val="007B6032"/>
    <w:rsid w:val="007B68EA"/>
    <w:rsid w:val="007B7453"/>
    <w:rsid w:val="007C2D89"/>
    <w:rsid w:val="007C4593"/>
    <w:rsid w:val="007C5309"/>
    <w:rsid w:val="007C6069"/>
    <w:rsid w:val="007D06C4"/>
    <w:rsid w:val="007D1352"/>
    <w:rsid w:val="007D2508"/>
    <w:rsid w:val="007D346A"/>
    <w:rsid w:val="007D401E"/>
    <w:rsid w:val="007D6518"/>
    <w:rsid w:val="007D76BD"/>
    <w:rsid w:val="007E0075"/>
    <w:rsid w:val="007E0BF1"/>
    <w:rsid w:val="007F0ED8"/>
    <w:rsid w:val="007F0F63"/>
    <w:rsid w:val="007F103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CE8"/>
    <w:rsid w:val="00821D19"/>
    <w:rsid w:val="00823303"/>
    <w:rsid w:val="008233B2"/>
    <w:rsid w:val="00823A9F"/>
    <w:rsid w:val="00823C85"/>
    <w:rsid w:val="00824E1D"/>
    <w:rsid w:val="00825138"/>
    <w:rsid w:val="008269DD"/>
    <w:rsid w:val="00830621"/>
    <w:rsid w:val="0083348C"/>
    <w:rsid w:val="008373D3"/>
    <w:rsid w:val="00840617"/>
    <w:rsid w:val="00840F84"/>
    <w:rsid w:val="00842A47"/>
    <w:rsid w:val="00843C13"/>
    <w:rsid w:val="00843DEF"/>
    <w:rsid w:val="008454F8"/>
    <w:rsid w:val="0084777E"/>
    <w:rsid w:val="0085173A"/>
    <w:rsid w:val="008545D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E74"/>
    <w:rsid w:val="008A173B"/>
    <w:rsid w:val="008A1893"/>
    <w:rsid w:val="008A57E6"/>
    <w:rsid w:val="008A6F81"/>
    <w:rsid w:val="008A769A"/>
    <w:rsid w:val="008B0C9C"/>
    <w:rsid w:val="008B166D"/>
    <w:rsid w:val="008B17F4"/>
    <w:rsid w:val="008B3615"/>
    <w:rsid w:val="008B4AC4"/>
    <w:rsid w:val="008B50C8"/>
    <w:rsid w:val="008B5281"/>
    <w:rsid w:val="008B631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57D"/>
    <w:rsid w:val="00902722"/>
    <w:rsid w:val="009027BC"/>
    <w:rsid w:val="009062E6"/>
    <w:rsid w:val="00911BE5"/>
    <w:rsid w:val="00913CA9"/>
    <w:rsid w:val="009145AE"/>
    <w:rsid w:val="009146CE"/>
    <w:rsid w:val="00914CA7"/>
    <w:rsid w:val="00915C3E"/>
    <w:rsid w:val="009161A8"/>
    <w:rsid w:val="009217FD"/>
    <w:rsid w:val="00923887"/>
    <w:rsid w:val="009245AE"/>
    <w:rsid w:val="009245F5"/>
    <w:rsid w:val="009249EC"/>
    <w:rsid w:val="009273B3"/>
    <w:rsid w:val="009305B5"/>
    <w:rsid w:val="0093377E"/>
    <w:rsid w:val="009378DD"/>
    <w:rsid w:val="009429D5"/>
    <w:rsid w:val="00942BF1"/>
    <w:rsid w:val="009434CA"/>
    <w:rsid w:val="00945180"/>
    <w:rsid w:val="00945428"/>
    <w:rsid w:val="0094607B"/>
    <w:rsid w:val="0094622F"/>
    <w:rsid w:val="00953604"/>
    <w:rsid w:val="0095496B"/>
    <w:rsid w:val="00960F1E"/>
    <w:rsid w:val="009610DC"/>
    <w:rsid w:val="00961490"/>
    <w:rsid w:val="0096381A"/>
    <w:rsid w:val="00965E04"/>
    <w:rsid w:val="009674AD"/>
    <w:rsid w:val="00970CDC"/>
    <w:rsid w:val="00975727"/>
    <w:rsid w:val="00976C2E"/>
    <w:rsid w:val="00976D91"/>
    <w:rsid w:val="00977010"/>
    <w:rsid w:val="00977D02"/>
    <w:rsid w:val="00977FF9"/>
    <w:rsid w:val="009809BB"/>
    <w:rsid w:val="0098364B"/>
    <w:rsid w:val="009908A3"/>
    <w:rsid w:val="009911AF"/>
    <w:rsid w:val="00991875"/>
    <w:rsid w:val="00991F92"/>
    <w:rsid w:val="00992985"/>
    <w:rsid w:val="00993889"/>
    <w:rsid w:val="0099551B"/>
    <w:rsid w:val="00996BD2"/>
    <w:rsid w:val="009975C2"/>
    <w:rsid w:val="00997BF1"/>
    <w:rsid w:val="009A0035"/>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1D9"/>
    <w:rsid w:val="009C3257"/>
    <w:rsid w:val="009C38F0"/>
    <w:rsid w:val="009C4CFA"/>
    <w:rsid w:val="009C5070"/>
    <w:rsid w:val="009D112C"/>
    <w:rsid w:val="009D1385"/>
    <w:rsid w:val="009D47FA"/>
    <w:rsid w:val="009D4C5B"/>
    <w:rsid w:val="009D50D2"/>
    <w:rsid w:val="009D6BCA"/>
    <w:rsid w:val="009E0F62"/>
    <w:rsid w:val="009E4A58"/>
    <w:rsid w:val="009E4A5E"/>
    <w:rsid w:val="009E5A2D"/>
    <w:rsid w:val="009E5AB2"/>
    <w:rsid w:val="009E6219"/>
    <w:rsid w:val="009F03B3"/>
    <w:rsid w:val="009F66F9"/>
    <w:rsid w:val="00A0096C"/>
    <w:rsid w:val="00A01757"/>
    <w:rsid w:val="00A028C0"/>
    <w:rsid w:val="00A02BAE"/>
    <w:rsid w:val="00A03BAF"/>
    <w:rsid w:val="00A06A6B"/>
    <w:rsid w:val="00A0796D"/>
    <w:rsid w:val="00A07E47"/>
    <w:rsid w:val="00A129D0"/>
    <w:rsid w:val="00A12C33"/>
    <w:rsid w:val="00A138BA"/>
    <w:rsid w:val="00A14C8E"/>
    <w:rsid w:val="00A153D9"/>
    <w:rsid w:val="00A15F09"/>
    <w:rsid w:val="00A169B6"/>
    <w:rsid w:val="00A2271D"/>
    <w:rsid w:val="00A237D5"/>
    <w:rsid w:val="00A30EFC"/>
    <w:rsid w:val="00A31984"/>
    <w:rsid w:val="00A32D73"/>
    <w:rsid w:val="00A3343F"/>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37"/>
    <w:rsid w:val="00A55D50"/>
    <w:rsid w:val="00A57142"/>
    <w:rsid w:val="00A648CD"/>
    <w:rsid w:val="00A6537A"/>
    <w:rsid w:val="00A6570F"/>
    <w:rsid w:val="00A67866"/>
    <w:rsid w:val="00A70B07"/>
    <w:rsid w:val="00A723F8"/>
    <w:rsid w:val="00A76837"/>
    <w:rsid w:val="00A77CCB"/>
    <w:rsid w:val="00A80B88"/>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DA4"/>
    <w:rsid w:val="00AB6309"/>
    <w:rsid w:val="00AB6C5F"/>
    <w:rsid w:val="00AB7129"/>
    <w:rsid w:val="00AC27A6"/>
    <w:rsid w:val="00AC30F7"/>
    <w:rsid w:val="00AC3A5A"/>
    <w:rsid w:val="00AC4D95"/>
    <w:rsid w:val="00AC5DF4"/>
    <w:rsid w:val="00AD0A2C"/>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123"/>
    <w:rsid w:val="00B00A73"/>
    <w:rsid w:val="00B0481A"/>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6DF"/>
    <w:rsid w:val="00B36CCB"/>
    <w:rsid w:val="00B378E5"/>
    <w:rsid w:val="00B41872"/>
    <w:rsid w:val="00B4346D"/>
    <w:rsid w:val="00B440F4"/>
    <w:rsid w:val="00B447A5"/>
    <w:rsid w:val="00B4654C"/>
    <w:rsid w:val="00B47293"/>
    <w:rsid w:val="00B50E50"/>
    <w:rsid w:val="00B52120"/>
    <w:rsid w:val="00B52F84"/>
    <w:rsid w:val="00B54ABC"/>
    <w:rsid w:val="00B56FBE"/>
    <w:rsid w:val="00B60ACF"/>
    <w:rsid w:val="00B62B58"/>
    <w:rsid w:val="00B65149"/>
    <w:rsid w:val="00B66567"/>
    <w:rsid w:val="00B66F52"/>
    <w:rsid w:val="00B66FE5"/>
    <w:rsid w:val="00B72880"/>
    <w:rsid w:val="00B74900"/>
    <w:rsid w:val="00B758BF"/>
    <w:rsid w:val="00B77EC8"/>
    <w:rsid w:val="00B827A6"/>
    <w:rsid w:val="00B831CE"/>
    <w:rsid w:val="00B86677"/>
    <w:rsid w:val="00B87131"/>
    <w:rsid w:val="00B91836"/>
    <w:rsid w:val="00B939B1"/>
    <w:rsid w:val="00B96D40"/>
    <w:rsid w:val="00B97386"/>
    <w:rsid w:val="00BA263B"/>
    <w:rsid w:val="00BA42B2"/>
    <w:rsid w:val="00BA58D4"/>
    <w:rsid w:val="00BA5B9E"/>
    <w:rsid w:val="00BA7C9A"/>
    <w:rsid w:val="00BB5E6E"/>
    <w:rsid w:val="00BB5F8F"/>
    <w:rsid w:val="00BB657A"/>
    <w:rsid w:val="00BC1251"/>
    <w:rsid w:val="00BC1A4E"/>
    <w:rsid w:val="00BC271D"/>
    <w:rsid w:val="00BC5DC7"/>
    <w:rsid w:val="00BC6B8B"/>
    <w:rsid w:val="00BC6CC2"/>
    <w:rsid w:val="00BC73D8"/>
    <w:rsid w:val="00BD52D7"/>
    <w:rsid w:val="00BD5AD2"/>
    <w:rsid w:val="00BE12C0"/>
    <w:rsid w:val="00BE22F3"/>
    <w:rsid w:val="00BE5B52"/>
    <w:rsid w:val="00BE7B8D"/>
    <w:rsid w:val="00BF0993"/>
    <w:rsid w:val="00BF10A9"/>
    <w:rsid w:val="00BF1703"/>
    <w:rsid w:val="00BF231C"/>
    <w:rsid w:val="00BF51E5"/>
    <w:rsid w:val="00BF74A6"/>
    <w:rsid w:val="00BF7F1C"/>
    <w:rsid w:val="00C013AD"/>
    <w:rsid w:val="00C04459"/>
    <w:rsid w:val="00C04904"/>
    <w:rsid w:val="00C0501B"/>
    <w:rsid w:val="00C056B3"/>
    <w:rsid w:val="00C103E5"/>
    <w:rsid w:val="00C13319"/>
    <w:rsid w:val="00C13EE9"/>
    <w:rsid w:val="00C210F9"/>
    <w:rsid w:val="00C21540"/>
    <w:rsid w:val="00C21906"/>
    <w:rsid w:val="00C21BFA"/>
    <w:rsid w:val="00C22A54"/>
    <w:rsid w:val="00C24C8D"/>
    <w:rsid w:val="00C25FE2"/>
    <w:rsid w:val="00C26B53"/>
    <w:rsid w:val="00C279B2"/>
    <w:rsid w:val="00C33E50"/>
    <w:rsid w:val="00C34C20"/>
    <w:rsid w:val="00C35A3E"/>
    <w:rsid w:val="00C42130"/>
    <w:rsid w:val="00C423A4"/>
    <w:rsid w:val="00C423E3"/>
    <w:rsid w:val="00C4333A"/>
    <w:rsid w:val="00C44251"/>
    <w:rsid w:val="00C44BF5"/>
    <w:rsid w:val="00C47E7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71B"/>
    <w:rsid w:val="00CA7AFD"/>
    <w:rsid w:val="00CA7C3C"/>
    <w:rsid w:val="00CB0189"/>
    <w:rsid w:val="00CB09DE"/>
    <w:rsid w:val="00CB0BA2"/>
    <w:rsid w:val="00CB1A42"/>
    <w:rsid w:val="00CB1B0C"/>
    <w:rsid w:val="00CB2C0B"/>
    <w:rsid w:val="00CB517D"/>
    <w:rsid w:val="00CB5977"/>
    <w:rsid w:val="00CB68B9"/>
    <w:rsid w:val="00CC038D"/>
    <w:rsid w:val="00CC08DB"/>
    <w:rsid w:val="00CC39FF"/>
    <w:rsid w:val="00CC3C2F"/>
    <w:rsid w:val="00CC4AC8"/>
    <w:rsid w:val="00CC5233"/>
    <w:rsid w:val="00CC5DE6"/>
    <w:rsid w:val="00CC6E4E"/>
    <w:rsid w:val="00CC6FE8"/>
    <w:rsid w:val="00CC7202"/>
    <w:rsid w:val="00CD188F"/>
    <w:rsid w:val="00CD2808"/>
    <w:rsid w:val="00CD28BF"/>
    <w:rsid w:val="00CD4092"/>
    <w:rsid w:val="00CD4A20"/>
    <w:rsid w:val="00CD50A1"/>
    <w:rsid w:val="00CD519E"/>
    <w:rsid w:val="00CE08A1"/>
    <w:rsid w:val="00CE0C4F"/>
    <w:rsid w:val="00CE30EA"/>
    <w:rsid w:val="00CF048A"/>
    <w:rsid w:val="00CF155A"/>
    <w:rsid w:val="00CF2947"/>
    <w:rsid w:val="00CF686F"/>
    <w:rsid w:val="00CF6E60"/>
    <w:rsid w:val="00CF7BCA"/>
    <w:rsid w:val="00D008FD"/>
    <w:rsid w:val="00D01138"/>
    <w:rsid w:val="00D0321C"/>
    <w:rsid w:val="00D035EC"/>
    <w:rsid w:val="00D06448"/>
    <w:rsid w:val="00D06AB1"/>
    <w:rsid w:val="00D06FC1"/>
    <w:rsid w:val="00D072ED"/>
    <w:rsid w:val="00D07A16"/>
    <w:rsid w:val="00D1067E"/>
    <w:rsid w:val="00D10F50"/>
    <w:rsid w:val="00D11272"/>
    <w:rsid w:val="00D126F5"/>
    <w:rsid w:val="00D1489E"/>
    <w:rsid w:val="00D20737"/>
    <w:rsid w:val="00D21E81"/>
    <w:rsid w:val="00D223DE"/>
    <w:rsid w:val="00D24833"/>
    <w:rsid w:val="00D25E37"/>
    <w:rsid w:val="00D2661A"/>
    <w:rsid w:val="00D26899"/>
    <w:rsid w:val="00D27582"/>
    <w:rsid w:val="00D27EC4"/>
    <w:rsid w:val="00D32719"/>
    <w:rsid w:val="00D33333"/>
    <w:rsid w:val="00D352A2"/>
    <w:rsid w:val="00D4162B"/>
    <w:rsid w:val="00D4514F"/>
    <w:rsid w:val="00D451E2"/>
    <w:rsid w:val="00D45E89"/>
    <w:rsid w:val="00D45E8D"/>
    <w:rsid w:val="00D466AE"/>
    <w:rsid w:val="00D4734F"/>
    <w:rsid w:val="00D51BF3"/>
    <w:rsid w:val="00D557CA"/>
    <w:rsid w:val="00D66846"/>
    <w:rsid w:val="00D675FB"/>
    <w:rsid w:val="00D71F25"/>
    <w:rsid w:val="00D72A9C"/>
    <w:rsid w:val="00D77031"/>
    <w:rsid w:val="00D82BE8"/>
    <w:rsid w:val="00D84941"/>
    <w:rsid w:val="00D84FA1"/>
    <w:rsid w:val="00D851F0"/>
    <w:rsid w:val="00D86767"/>
    <w:rsid w:val="00D86DB7"/>
    <w:rsid w:val="00D87BF5"/>
    <w:rsid w:val="00D90721"/>
    <w:rsid w:val="00D926D0"/>
    <w:rsid w:val="00D93030"/>
    <w:rsid w:val="00D950E1"/>
    <w:rsid w:val="00D952A6"/>
    <w:rsid w:val="00D97F99"/>
    <w:rsid w:val="00DA11F3"/>
    <w:rsid w:val="00DA1E08"/>
    <w:rsid w:val="00DA24F8"/>
    <w:rsid w:val="00DA28E8"/>
    <w:rsid w:val="00DA38D3"/>
    <w:rsid w:val="00DA3932"/>
    <w:rsid w:val="00DA3AFC"/>
    <w:rsid w:val="00DA64F8"/>
    <w:rsid w:val="00DA6C15"/>
    <w:rsid w:val="00DA7FD4"/>
    <w:rsid w:val="00DB0258"/>
    <w:rsid w:val="00DB38EE"/>
    <w:rsid w:val="00DB498B"/>
    <w:rsid w:val="00DB66CA"/>
    <w:rsid w:val="00DB6BCA"/>
    <w:rsid w:val="00DB6F54"/>
    <w:rsid w:val="00DB73F7"/>
    <w:rsid w:val="00DC0321"/>
    <w:rsid w:val="00DC2380"/>
    <w:rsid w:val="00DC3067"/>
    <w:rsid w:val="00DC370B"/>
    <w:rsid w:val="00DC55A8"/>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71A"/>
    <w:rsid w:val="00DF44DE"/>
    <w:rsid w:val="00E01138"/>
    <w:rsid w:val="00E02DFB"/>
    <w:rsid w:val="00E030F9"/>
    <w:rsid w:val="00E0311A"/>
    <w:rsid w:val="00E03138"/>
    <w:rsid w:val="00E06404"/>
    <w:rsid w:val="00E11A85"/>
    <w:rsid w:val="00E12495"/>
    <w:rsid w:val="00E15CCD"/>
    <w:rsid w:val="00E202EF"/>
    <w:rsid w:val="00E210B5"/>
    <w:rsid w:val="00E2196A"/>
    <w:rsid w:val="00E2552F"/>
    <w:rsid w:val="00E3137A"/>
    <w:rsid w:val="00E32CCF"/>
    <w:rsid w:val="00E34A98"/>
    <w:rsid w:val="00E357F9"/>
    <w:rsid w:val="00E35D1E"/>
    <w:rsid w:val="00E364F9"/>
    <w:rsid w:val="00E365FA"/>
    <w:rsid w:val="00E36789"/>
    <w:rsid w:val="00E379F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DDB"/>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24B"/>
    <w:rsid w:val="00ED434F"/>
    <w:rsid w:val="00EE0350"/>
    <w:rsid w:val="00EE0719"/>
    <w:rsid w:val="00EE0E80"/>
    <w:rsid w:val="00EE613F"/>
    <w:rsid w:val="00EE7295"/>
    <w:rsid w:val="00EE7869"/>
    <w:rsid w:val="00EF054A"/>
    <w:rsid w:val="00EF29C6"/>
    <w:rsid w:val="00EF3235"/>
    <w:rsid w:val="00EF5702"/>
    <w:rsid w:val="00EF7E72"/>
    <w:rsid w:val="00F00426"/>
    <w:rsid w:val="00F06D37"/>
    <w:rsid w:val="00F06E88"/>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2F4"/>
    <w:rsid w:val="00F420D5"/>
    <w:rsid w:val="00F432B2"/>
    <w:rsid w:val="00F451EA"/>
    <w:rsid w:val="00F45447"/>
    <w:rsid w:val="00F456C6"/>
    <w:rsid w:val="00F4577B"/>
    <w:rsid w:val="00F46496"/>
    <w:rsid w:val="00F46966"/>
    <w:rsid w:val="00F474D0"/>
    <w:rsid w:val="00F50179"/>
    <w:rsid w:val="00F509FE"/>
    <w:rsid w:val="00F515EE"/>
    <w:rsid w:val="00F56511"/>
    <w:rsid w:val="00F5704D"/>
    <w:rsid w:val="00F6194E"/>
    <w:rsid w:val="00F623AC"/>
    <w:rsid w:val="00F62EED"/>
    <w:rsid w:val="00F6412A"/>
    <w:rsid w:val="00F65893"/>
    <w:rsid w:val="00F66A4A"/>
    <w:rsid w:val="00F677D1"/>
    <w:rsid w:val="00F71E22"/>
    <w:rsid w:val="00F72142"/>
    <w:rsid w:val="00F72AE7"/>
    <w:rsid w:val="00F762A3"/>
    <w:rsid w:val="00F833BA"/>
    <w:rsid w:val="00F84FD0"/>
    <w:rsid w:val="00F859A8"/>
    <w:rsid w:val="00F86D87"/>
    <w:rsid w:val="00F9108B"/>
    <w:rsid w:val="00F91349"/>
    <w:rsid w:val="00F928EE"/>
    <w:rsid w:val="00F93A8A"/>
    <w:rsid w:val="00F95248"/>
    <w:rsid w:val="00F956A9"/>
    <w:rsid w:val="00F963ED"/>
    <w:rsid w:val="00F966CF"/>
    <w:rsid w:val="00F96CAE"/>
    <w:rsid w:val="00F97C99"/>
    <w:rsid w:val="00FA38E6"/>
    <w:rsid w:val="00FA662D"/>
    <w:rsid w:val="00FA73B1"/>
    <w:rsid w:val="00FB0CB9"/>
    <w:rsid w:val="00FB231D"/>
    <w:rsid w:val="00FB45F1"/>
    <w:rsid w:val="00FB4646"/>
    <w:rsid w:val="00FB4A72"/>
    <w:rsid w:val="00FB54E8"/>
    <w:rsid w:val="00FB7054"/>
    <w:rsid w:val="00FC17B7"/>
    <w:rsid w:val="00FC2CB7"/>
    <w:rsid w:val="00FC3E61"/>
    <w:rsid w:val="00FC4090"/>
    <w:rsid w:val="00FC55B4"/>
    <w:rsid w:val="00FD00E6"/>
    <w:rsid w:val="00FD09A1"/>
    <w:rsid w:val="00FD1224"/>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53D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toa heading"/>
    <w:basedOn w:val="1"/>
    <w:next w:val="1"/>
    <w:unhideWhenUsed/>
    <w:qFormat/>
    <w:uiPriority w:val="99"/>
    <w:pPr>
      <w:adjustRightInd/>
      <w:spacing w:before="120" w:after="100" w:afterAutospacing="1" w:line="240" w:lineRule="auto"/>
    </w:pPr>
    <w:rPr>
      <w:rFonts w:ascii="Cambria" w:hAnsi="Cambria"/>
      <w:sz w:val="24"/>
      <w:szCs w:val="22"/>
    </w:rPr>
  </w:style>
  <w:style w:type="paragraph" w:styleId="14">
    <w:name w:val="Body Text"/>
    <w:basedOn w:val="1"/>
    <w:link w:val="87"/>
    <w:qFormat/>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uiPriority w:val="99"/>
    <w:rPr>
      <w:sz w:val="18"/>
      <w:szCs w:val="18"/>
    </w:rPr>
  </w:style>
  <w:style w:type="paragraph" w:styleId="18">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uiPriority w:val="0"/>
    <w:rPr>
      <w:rFonts w:ascii="Arial" w:hAnsi="Arial" w:cs="Arial"/>
      <w:b/>
      <w:bCs/>
      <w:kern w:val="2"/>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9"/>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1"/>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0"/>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19"/>
      </w:numPr>
      <w:adjustRightInd/>
    </w:pPr>
    <w:rPr>
      <w:szCs w:val="24"/>
    </w:rPr>
  </w:style>
  <w:style w:type="paragraph" w:customStyle="1" w:styleId="160">
    <w:name w:val="一级无标题条"/>
    <w:basedOn w:val="1"/>
    <w:uiPriority w:val="0"/>
    <w:pPr>
      <w:numPr>
        <w:ilvl w:val="2"/>
        <w:numId w:val="19"/>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3"/>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0"/>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0"/>
      </w:numPr>
      <w:ind w:firstLine="0" w:firstLineChars="0"/>
    </w:pPr>
  </w:style>
  <w:style w:type="paragraph" w:customStyle="1" w:styleId="189">
    <w:name w:val="标准文件_三级项2"/>
    <w:basedOn w:val="57"/>
    <w:qFormat/>
    <w:uiPriority w:val="0"/>
    <w:pPr>
      <w:numPr>
        <w:ilvl w:val="0"/>
        <w:numId w:val="29"/>
      </w:numPr>
      <w:spacing w:line="300" w:lineRule="exact"/>
      <w:ind w:firstLineChars="0"/>
    </w:pPr>
    <w:rPr>
      <w:rFonts w:ascii="Times New Roman"/>
    </w:rPr>
  </w:style>
  <w:style w:type="paragraph" w:customStyle="1" w:styleId="190">
    <w:name w:val="标准文件_一级项2"/>
    <w:basedOn w:val="57"/>
    <w:qFormat/>
    <w:uiPriority w:val="0"/>
    <w:pPr>
      <w:numPr>
        <w:ilvl w:val="0"/>
        <w:numId w:val="30"/>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7"/>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7"/>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7"/>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7"/>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7"/>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列表段落1"/>
    <w:basedOn w:val="1"/>
    <w:qFormat/>
    <w:uiPriority w:val="0"/>
    <w:pPr>
      <w:adjustRightInd/>
      <w:spacing w:line="240" w:lineRule="auto"/>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501F0CC0A547F9ABC31D59C050B5B0"/>
        <w:style w:val=""/>
        <w:category>
          <w:name w:val="常规"/>
          <w:gallery w:val="placeholder"/>
        </w:category>
        <w:types>
          <w:type w:val="bbPlcHdr"/>
        </w:types>
        <w:behaviors>
          <w:behavior w:val="content"/>
        </w:behaviors>
        <w:description w:val=""/>
        <w:guid w:val="{8B5CB286-BDD2-4CC8-B730-EDC1760149A9}"/>
      </w:docPartPr>
      <w:docPartBody>
        <w:p>
          <w:pPr>
            <w:pStyle w:val="5"/>
          </w:pPr>
          <w:r>
            <w:rPr>
              <w:rStyle w:val="4"/>
              <w:rFonts w:hint="eastAsia"/>
            </w:rPr>
            <w:t>单击或点击此处输入文字。</w:t>
          </w:r>
        </w:p>
      </w:docPartBody>
    </w:docPart>
    <w:docPart>
      <w:docPartPr>
        <w:name w:val="004A3B456E3D437C86584A48D2D98B6A"/>
        <w:style w:val=""/>
        <w:category>
          <w:name w:val="常规"/>
          <w:gallery w:val="placeholder"/>
        </w:category>
        <w:types>
          <w:type w:val="bbPlcHdr"/>
        </w:types>
        <w:behaviors>
          <w:behavior w:val="content"/>
        </w:behaviors>
        <w:description w:val=""/>
        <w:guid w:val="{E66A8929-2F86-4CEF-8324-111E7CA7F384}"/>
      </w:docPartPr>
      <w:docPartBody>
        <w:p>
          <w:pPr>
            <w:pStyle w:val="6"/>
          </w:pPr>
          <w:r>
            <w:rPr>
              <w:rStyle w:val="4"/>
              <w:rFonts w:hint="eastAsia"/>
            </w:rPr>
            <w:t>选择一项。</w:t>
          </w:r>
        </w:p>
      </w:docPartBody>
    </w:docPart>
    <w:docPart>
      <w:docPartPr>
        <w:name w:val="24B2D686EB6F4CC187CC146C41D45CF6"/>
        <w:style w:val=""/>
        <w:category>
          <w:name w:val="常规"/>
          <w:gallery w:val="placeholder"/>
        </w:category>
        <w:types>
          <w:type w:val="bbPlcHdr"/>
        </w:types>
        <w:behaviors>
          <w:behavior w:val="content"/>
        </w:behaviors>
        <w:description w:val=""/>
        <w:guid w:val="{56E65DA3-B4DE-4C2F-A590-A6573676162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E2"/>
    <w:rsid w:val="00082892"/>
    <w:rsid w:val="00183496"/>
    <w:rsid w:val="002C344F"/>
    <w:rsid w:val="004248E2"/>
    <w:rsid w:val="0053308F"/>
    <w:rsid w:val="005E2C6D"/>
    <w:rsid w:val="00620930"/>
    <w:rsid w:val="00644A7D"/>
    <w:rsid w:val="00703415"/>
    <w:rsid w:val="0084012A"/>
    <w:rsid w:val="00A975BF"/>
    <w:rsid w:val="00B64647"/>
    <w:rsid w:val="00B839C6"/>
    <w:rsid w:val="00CB24F7"/>
    <w:rsid w:val="00E7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B501F0CC0A547F9ABC31D59C050B5B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04A3B456E3D437C86584A48D2D98B6A"/>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4B2D686EB6F4CC187CC146C41D45CF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20</Pages>
  <Words>10600</Words>
  <Characters>11075</Characters>
  <Lines>90</Lines>
  <Paragraphs>25</Paragraphs>
  <TotalTime>0</TotalTime>
  <ScaleCrop>false</ScaleCrop>
  <LinksUpToDate>false</LinksUpToDate>
  <CharactersWithSpaces>11558</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2023-09-11T01:09:00Z</dcterms:created>
  <dc:creator>HP</dc:creator>
  <dc:description>&lt;config cover="true" show_menu="true" version="1.0.0" doctype="SDKXY"&gt;_x000d_
&lt;/config&gt;</dc:description>
  <cp:lastModifiedBy>许俊生</cp:lastModifiedBy>
  <cp:lastPrinted>2021-02-02T08:22:00Z</cp:lastPrinted>
  <dcterms:modified xsi:type="dcterms:W3CDTF">2023-09-12T06:53:10Z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6FB353A1386646E5BA54640EAAF3F997_12</vt:lpwstr>
  </property>
</Properties>
</file>